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00A25">
      <w:pPr>
        <w:pStyle w:val="3"/>
      </w:pPr>
    </w:p>
    <w:p w14:paraId="3F21CA79">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大竹县人民医院网络和信息系统密码应用安全性评估服务项目</w:t>
      </w:r>
    </w:p>
    <w:p w14:paraId="3F3DD45C">
      <w:pPr>
        <w:pStyle w:val="12"/>
        <w:spacing w:line="560" w:lineRule="exact"/>
        <w:ind w:firstLine="0" w:firstLineChars="0"/>
        <w:jc w:val="left"/>
        <w:rPr>
          <w:rFonts w:hint="eastAsia" w:ascii="黑体" w:hAnsi="黑体" w:eastAsia="黑体" w:cs="黑体"/>
          <w:sz w:val="28"/>
          <w:szCs w:val="28"/>
        </w:rPr>
      </w:pPr>
    </w:p>
    <w:p w14:paraId="7C6AD3C0">
      <w:pPr>
        <w:pStyle w:val="12"/>
        <w:spacing w:line="560" w:lineRule="exact"/>
        <w:ind w:firstLine="562"/>
        <w:rPr>
          <w:rFonts w:hint="eastAsia" w:ascii="仿宋" w:hAnsi="仿宋" w:eastAsia="仿宋" w:cs="仿宋"/>
          <w:sz w:val="28"/>
          <w:szCs w:val="28"/>
        </w:rPr>
      </w:pPr>
      <w:r>
        <w:rPr>
          <w:rFonts w:hint="eastAsia" w:ascii="仿宋" w:hAnsi="仿宋" w:eastAsia="仿宋" w:cs="仿宋"/>
          <w:b/>
          <w:bCs/>
          <w:sz w:val="28"/>
          <w:szCs w:val="28"/>
        </w:rPr>
        <w:t>一、参加现场报价的供应商应提供的资料：</w:t>
      </w:r>
    </w:p>
    <w:p w14:paraId="11F4995F">
      <w:pPr>
        <w:adjustRightInd w:val="0"/>
        <w:snapToGrid w:val="0"/>
        <w:spacing w:line="560" w:lineRule="exact"/>
        <w:ind w:firstLine="480"/>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1、有效的营业执照副本复印件加盖鲜章；</w:t>
      </w:r>
      <w:bookmarkEnd w:id="0"/>
    </w:p>
    <w:p w14:paraId="7EE8B03D">
      <w:pPr>
        <w:adjustRightInd w:val="0"/>
        <w:snapToGrid w:val="0"/>
        <w:spacing w:line="560" w:lineRule="exact"/>
        <w:ind w:firstLine="480"/>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rPr>
        <w:t>营业执照法定代表人的身份证复印件加盖鲜章；</w:t>
      </w:r>
    </w:p>
    <w:p w14:paraId="505EDC2D">
      <w:pPr>
        <w:adjustRightInd w:val="0"/>
        <w:snapToGrid w:val="0"/>
        <w:spacing w:line="560" w:lineRule="exact"/>
        <w:ind w:firstLine="480"/>
        <w:rPr>
          <w:rFonts w:hint="eastAsia" w:ascii="仿宋" w:hAnsi="仿宋" w:eastAsia="仿宋" w:cs="仿宋"/>
          <w:sz w:val="28"/>
          <w:szCs w:val="28"/>
        </w:rPr>
      </w:pPr>
      <w:bookmarkStart w:id="2" w:name="_Toc26110_WPSOffice_Level2"/>
      <w:r>
        <w:rPr>
          <w:rFonts w:hint="eastAsia" w:ascii="仿宋" w:hAnsi="仿宋" w:eastAsia="仿宋" w:cs="仿宋"/>
          <w:sz w:val="28"/>
          <w:szCs w:val="28"/>
        </w:rPr>
        <w:t>3、非营业执照法定代表人参加的提供：①授权委托书加盖鲜章；②法定代表人身份证复印件加盖鲜章；③授权代表身份证复印件加盖鲜章；</w:t>
      </w:r>
      <w:bookmarkEnd w:id="2"/>
      <w:r>
        <w:rPr>
          <w:rFonts w:hint="eastAsia" w:ascii="仿宋" w:hAnsi="仿宋" w:eastAsia="仿宋" w:cs="仿宋"/>
          <w:sz w:val="28"/>
          <w:szCs w:val="28"/>
        </w:rPr>
        <w:t xml:space="preserve"> </w:t>
      </w:r>
    </w:p>
    <w:p w14:paraId="7B138FA3">
      <w:pPr>
        <w:pStyle w:val="13"/>
        <w:spacing w:line="56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二、项目预算</w:t>
      </w:r>
    </w:p>
    <w:p w14:paraId="0F9FE275">
      <w:pPr>
        <w:pStyle w:val="13"/>
        <w:spacing w:line="56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本项目采购总预算为</w:t>
      </w:r>
      <w:r>
        <w:rPr>
          <w:rFonts w:hint="default" w:ascii="Arial" w:hAnsi="Arial" w:eastAsia="仿宋" w:cs="Arial"/>
          <w:sz w:val="28"/>
          <w:szCs w:val="28"/>
        </w:rPr>
        <w:t>×</w:t>
      </w:r>
      <w:r>
        <w:rPr>
          <w:rFonts w:hint="default" w:ascii="Arial" w:hAnsi="Arial" w:eastAsia="仿宋" w:cs="Arial"/>
          <w:sz w:val="28"/>
          <w:szCs w:val="28"/>
        </w:rPr>
        <w:t>×</w:t>
      </w:r>
      <w:r>
        <w:rPr>
          <w:rFonts w:hint="eastAsia" w:ascii="仿宋" w:hAnsi="仿宋" w:eastAsia="仿宋" w:cs="仿宋"/>
          <w:sz w:val="28"/>
          <w:szCs w:val="28"/>
        </w:rPr>
        <w:t>元（大写：人民币</w:t>
      </w:r>
      <w:r>
        <w:rPr>
          <w:rFonts w:hint="default" w:ascii="Arial" w:hAnsi="Arial" w:eastAsia="仿宋" w:cs="Arial"/>
          <w:sz w:val="28"/>
          <w:szCs w:val="28"/>
        </w:rPr>
        <w:t>××</w:t>
      </w:r>
      <w:r>
        <w:rPr>
          <w:rFonts w:hint="eastAsia" w:ascii="仿宋" w:hAnsi="仿宋" w:eastAsia="仿宋" w:cs="仿宋"/>
          <w:sz w:val="28"/>
          <w:szCs w:val="28"/>
        </w:rPr>
        <w:t>元整）。本项目要求供应商报价为包干价，供应商的报价是供应商响应本项目服务内容、范围、要求等全部工作的价格体现，包括供应商完成本项目所需的一切费用，采购人不再额外支付其他任何费用，报价不得超过本项目采购预算。</w:t>
      </w:r>
      <w:bookmarkStart w:id="4" w:name="_GoBack"/>
      <w:bookmarkEnd w:id="4"/>
    </w:p>
    <w:p w14:paraId="65CB456E">
      <w:pPr>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三、采购标的</w:t>
      </w:r>
    </w:p>
    <w:p w14:paraId="58D7082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采购人付费委托一家具有相应能力的供应商，完成</w:t>
      </w:r>
      <w:r>
        <w:rPr>
          <w:rFonts w:hint="eastAsia" w:ascii="仿宋_GB2312" w:hAnsi="仿宋_GB2312" w:eastAsia="仿宋_GB2312" w:cs="仿宋_GB2312"/>
          <w:sz w:val="28"/>
          <w:szCs w:val="28"/>
        </w:rPr>
        <w:t>大竹县人民医院重要网络和信息系统密码应用安全性评估工作</w:t>
      </w:r>
      <w:r>
        <w:rPr>
          <w:rFonts w:hint="eastAsia" w:ascii="仿宋" w:hAnsi="仿宋" w:eastAsia="仿宋" w:cs="仿宋"/>
          <w:sz w:val="28"/>
          <w:szCs w:val="28"/>
        </w:rPr>
        <w:t>。</w:t>
      </w:r>
    </w:p>
    <w:p w14:paraId="698C8D43">
      <w:pPr>
        <w:spacing w:line="560" w:lineRule="exact"/>
        <w:ind w:firstLine="560"/>
        <w:rPr>
          <w:rFonts w:hint="eastAsia" w:ascii="仿宋" w:hAnsi="仿宋" w:eastAsia="仿宋" w:cs="仿宋"/>
          <w:sz w:val="28"/>
          <w:szCs w:val="28"/>
        </w:rPr>
      </w:pPr>
      <w:r>
        <w:rPr>
          <w:rFonts w:hint="eastAsia" w:ascii="仿宋" w:hAnsi="仿宋" w:eastAsia="仿宋" w:cs="仿宋"/>
          <w:sz w:val="28"/>
          <w:szCs w:val="28"/>
        </w:rPr>
        <w:t>由该供应商按</w:t>
      </w:r>
      <w:r>
        <w:rPr>
          <w:rFonts w:hint="eastAsia" w:ascii="仿宋_GB2312" w:hAnsi="仿宋_GB2312" w:eastAsia="仿宋_GB2312" w:cs="仿宋_GB2312"/>
          <w:sz w:val="28"/>
          <w:szCs w:val="28"/>
        </w:rPr>
        <w:t>大竹县人民医院重要网络和信息系统密码应用安全性评估工作的</w:t>
      </w:r>
      <w:r>
        <w:rPr>
          <w:rFonts w:hint="eastAsia" w:ascii="仿宋" w:hAnsi="仿宋" w:eastAsia="仿宋" w:cs="仿宋"/>
          <w:sz w:val="28"/>
          <w:szCs w:val="28"/>
        </w:rPr>
        <w:t>要求完成采购人的</w:t>
      </w:r>
      <w:r>
        <w:rPr>
          <w:rFonts w:hint="eastAsia" w:ascii="仿宋" w:hAnsi="仿宋" w:eastAsia="仿宋"/>
          <w:b/>
          <w:bCs/>
          <w:sz w:val="28"/>
          <w:szCs w:val="28"/>
        </w:rPr>
        <w:t>“数据交换平台系统”密评</w:t>
      </w:r>
      <w:r>
        <w:rPr>
          <w:rFonts w:hint="eastAsia" w:ascii="仿宋" w:hAnsi="仿宋" w:eastAsia="仿宋" w:cs="仿宋"/>
          <w:sz w:val="28"/>
          <w:szCs w:val="28"/>
        </w:rPr>
        <w:t>工作，并向采购人提供合格的工作成果，包括不限于网络与信息系统密评备案信息表，负责提供密码应用方案，出具</w:t>
      </w:r>
      <w:r>
        <w:rPr>
          <w:rFonts w:hint="eastAsia" w:ascii="仿宋" w:hAnsi="仿宋" w:eastAsia="仿宋" w:cs="仿宋"/>
          <w:color w:val="EE0000"/>
          <w:sz w:val="28"/>
          <w:szCs w:val="28"/>
        </w:rPr>
        <w:t>密评</w:t>
      </w:r>
      <w:r>
        <w:rPr>
          <w:rFonts w:hint="eastAsia" w:ascii="仿宋" w:hAnsi="仿宋" w:eastAsia="仿宋" w:cs="仿宋"/>
          <w:sz w:val="28"/>
          <w:szCs w:val="28"/>
        </w:rPr>
        <w:t>方案和系统评估报告，并与备案信息表的扫描件在2025年</w:t>
      </w:r>
      <w:r>
        <w:rPr>
          <w:rFonts w:hint="eastAsia" w:ascii="仿宋" w:hAnsi="仿宋" w:eastAsia="仿宋" w:cs="仿宋"/>
          <w:color w:val="EE0000"/>
          <w:sz w:val="28"/>
          <w:szCs w:val="28"/>
          <w:lang w:val="en-US" w:eastAsia="zh-CN"/>
        </w:rPr>
        <w:t>12</w:t>
      </w:r>
      <w:r>
        <w:rPr>
          <w:rFonts w:hint="eastAsia" w:ascii="仿宋" w:hAnsi="仿宋" w:eastAsia="仿宋" w:cs="仿宋"/>
          <w:sz w:val="28"/>
          <w:szCs w:val="28"/>
        </w:rPr>
        <w:t>月</w:t>
      </w:r>
      <w:r>
        <w:rPr>
          <w:rFonts w:hint="eastAsia" w:ascii="仿宋" w:hAnsi="仿宋" w:eastAsia="仿宋" w:cs="仿宋"/>
          <w:color w:val="EE0000"/>
          <w:sz w:val="28"/>
          <w:szCs w:val="28"/>
          <w:lang w:val="en-US" w:eastAsia="zh-CN"/>
        </w:rPr>
        <w:t>25</w:t>
      </w:r>
      <w:r>
        <w:rPr>
          <w:rFonts w:hint="eastAsia" w:ascii="仿宋" w:hAnsi="仿宋" w:eastAsia="仿宋" w:cs="仿宋"/>
          <w:sz w:val="28"/>
          <w:szCs w:val="28"/>
        </w:rPr>
        <w:t>日前一并报大竹县密码管理局备案。</w:t>
      </w:r>
    </w:p>
    <w:p w14:paraId="3B208082">
      <w:pPr>
        <w:pStyle w:val="12"/>
        <w:spacing w:line="560" w:lineRule="exact"/>
        <w:ind w:firstLine="562"/>
        <w:rPr>
          <w:rFonts w:hint="eastAsia" w:ascii="仿宋" w:hAnsi="仿宋" w:eastAsia="仿宋" w:cs="仿宋"/>
          <w:b/>
          <w:bCs/>
          <w:sz w:val="28"/>
          <w:szCs w:val="28"/>
        </w:rPr>
      </w:pPr>
      <w:r>
        <w:rPr>
          <w:rFonts w:hint="eastAsia" w:ascii="仿宋" w:hAnsi="仿宋" w:eastAsia="仿宋" w:cs="仿宋"/>
          <w:b/>
          <w:bCs/>
          <w:sz w:val="28"/>
          <w:szCs w:val="28"/>
        </w:rPr>
        <w:t xml:space="preserve">（一）、商用密码应用方案制定技术要求 </w:t>
      </w:r>
    </w:p>
    <w:p w14:paraId="077A224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方案制定依据和标准： </w:t>
      </w:r>
    </w:p>
    <w:p w14:paraId="4268451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国家标准： </w:t>
      </w:r>
    </w:p>
    <w:p w14:paraId="3708D74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 GB/T 20984-2022《信息安全技术 信息安全风险评估方法》 </w:t>
      </w:r>
    </w:p>
    <w:p w14:paraId="45F4F131">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2、 GB/T 39786-2021《信息安全技术 信息系统密码应用基本要求》 </w:t>
      </w:r>
    </w:p>
    <w:p w14:paraId="170AC19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3、 GB/T 22239-2019《信息安全技术 网络安全等级保护基本要求》 </w:t>
      </w:r>
    </w:p>
    <w:p w14:paraId="490EDC8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4、 GB/T 25070-2019《信息安全技术 网络安全等级保护设计技术要求》 </w:t>
      </w:r>
    </w:p>
    <w:p w14:paraId="1A7C82C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5、 GB/T 31722-2015《信息技术 安全技术 信息安全风险管理》 </w:t>
      </w:r>
    </w:p>
    <w:p w14:paraId="7473245C">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6、 GB/Z 24364-2009《信息安全技术 信息安全风险管理指南》 </w:t>
      </w:r>
    </w:p>
    <w:p w14:paraId="55E9878C">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行业标准： </w:t>
      </w:r>
    </w:p>
    <w:p w14:paraId="399E5268">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 GM/T 0052-2016 《密码设备管理 VPN 设备监察管理规范》 </w:t>
      </w:r>
    </w:p>
    <w:p w14:paraId="23360FCE">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2 、GM/T 0051-2016 《密码设备管理 对称密钥管理技术规范》 </w:t>
      </w:r>
    </w:p>
    <w:p w14:paraId="6EF9C9E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3 、GM/T 0050-2016 《密码设备管理 设备管理技术规范》 </w:t>
      </w:r>
    </w:p>
    <w:p w14:paraId="4F5C6C01">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4 、GM/T 0048-2016 《智能密码钥匙密码检测规范》 </w:t>
      </w:r>
    </w:p>
    <w:p w14:paraId="22F70867">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5、GM/T 0047-2016 《安全电子签章密码检测规范》 </w:t>
      </w:r>
    </w:p>
    <w:p w14:paraId="61B22183">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6、GM/T 0041-2015 《智能 IC 卡密码检测规范》 </w:t>
      </w:r>
    </w:p>
    <w:p w14:paraId="3FDC1BB6">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7、GM/T 0039-2015《密码模块安全检测要求》 </w:t>
      </w:r>
    </w:p>
    <w:p w14:paraId="32B820EF">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8、GM/T 0038-2014《证书认证密钥管理系统检测规范》 </w:t>
      </w:r>
    </w:p>
    <w:p w14:paraId="7BA0E36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9、GM/T 0037-2014《证书认证系统检测规范》 </w:t>
      </w:r>
    </w:p>
    <w:p w14:paraId="1790BDC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10 、GM/T 0036-2014《采用非接触卡的门禁系统密码应用指南》 </w:t>
      </w:r>
    </w:p>
    <w:p w14:paraId="706C2F0B">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11、 GM/T 0031-2014《安全电子签章密码应用技术规范》 </w:t>
      </w:r>
    </w:p>
    <w:p w14:paraId="7336664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12、 GM/T 0030-2014《服务器密码机技术规范》 </w:t>
      </w:r>
    </w:p>
    <w:p w14:paraId="11658378">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13、 GM/T 0029-2014《签名验签服务器技术规范》 </w:t>
      </w:r>
    </w:p>
    <w:p w14:paraId="198CA5A5">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14、GM/T 0028-2014《密码模块安全技术要求》 </w:t>
      </w:r>
    </w:p>
    <w:p w14:paraId="4A4B797A">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15 、GM/T 0027-2014《智能密码钥匙技术规范》 </w:t>
      </w:r>
    </w:p>
    <w:p w14:paraId="7F7DCD86">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16、 GM/T 0026-2014《安全认证网关产品规范》 </w:t>
      </w:r>
    </w:p>
    <w:p w14:paraId="60F5484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17、 GM/T 0025-2014《SSL VPN 网关产品规范》 </w:t>
      </w:r>
    </w:p>
    <w:p w14:paraId="3F64F9D9">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18、 GM/T 0024-2014《SSL VPN 技术规范》 </w:t>
      </w:r>
    </w:p>
    <w:p w14:paraId="660DEE9A">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19、 GM/T 0023-2014《IPSec VPN 网关产品规范》 </w:t>
      </w:r>
    </w:p>
    <w:p w14:paraId="0CA7B26E">
      <w:pPr>
        <w:pStyle w:val="12"/>
        <w:spacing w:line="560" w:lineRule="exact"/>
        <w:ind w:firstLine="562"/>
        <w:rPr>
          <w:rFonts w:hint="eastAsia" w:ascii="仿宋" w:hAnsi="仿宋" w:eastAsia="仿宋" w:cs="仿宋"/>
          <w:sz w:val="28"/>
          <w:szCs w:val="28"/>
        </w:rPr>
      </w:pPr>
      <w:r>
        <w:rPr>
          <w:rFonts w:hint="eastAsia" w:ascii="仿宋" w:hAnsi="仿宋" w:eastAsia="仿宋" w:cs="仿宋"/>
          <w:b/>
          <w:bCs/>
          <w:sz w:val="28"/>
          <w:szCs w:val="28"/>
        </w:rPr>
        <w:t>二、方案内容技术要求：</w:t>
      </w:r>
      <w:r>
        <w:rPr>
          <w:rFonts w:hint="eastAsia" w:ascii="仿宋" w:hAnsi="仿宋" w:eastAsia="仿宋" w:cs="仿宋"/>
          <w:sz w:val="28"/>
          <w:szCs w:val="28"/>
        </w:rPr>
        <w:t xml:space="preserve"> </w:t>
      </w:r>
    </w:p>
    <w:p w14:paraId="41104F56">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通过对数据交换平台系统的现状和密码应用需求进行分析。 </w:t>
      </w:r>
    </w:p>
    <w:p w14:paraId="0AF5D1DD">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 系统基本情况分析，包括系统网络拓扑结构，承载业务应用，关键数据类型，系统软硬件构成等。 </w:t>
      </w:r>
    </w:p>
    <w:p w14:paraId="349ECE2C">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2. 密码应用需求分析，包括物理和环境安全，网络和通信安全，设备和 计算安全，应用和数据安全，密码安全管理，并根据系统密码安全风险分析提出系统密码应用需求分析清单。 </w:t>
      </w:r>
    </w:p>
    <w:p w14:paraId="79F235E5">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3. 密码设计原则遵循全面考虑、重点部署、分步实施，且具有规范性、先进性、可扩展性、完整性，综合考虑资产价值、风险等级，经济性和适度 性并重。</w:t>
      </w:r>
    </w:p>
    <w:p w14:paraId="5FEC67BC">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4. 密码应用技术方案设计，密码技术框架，详细方案设计，包括物理和 环境安全，网络和通信安全，设备和计算安全，应用和数据安全，密钥管理，密码应用部署，安全与合规性分析。 </w:t>
      </w:r>
    </w:p>
    <w:p w14:paraId="6543A992">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5. 密码安全管理设计，包括管理制度，人员管理，建设运行，密码软硬件管理。 </w:t>
      </w:r>
    </w:p>
    <w:p w14:paraId="400A5877">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6. 实施保障设计，包括实施内容，实施计划，保障措施等。 </w:t>
      </w:r>
    </w:p>
    <w:p w14:paraId="09A17F22">
      <w:pPr>
        <w:pStyle w:val="12"/>
        <w:spacing w:line="560" w:lineRule="exact"/>
        <w:ind w:firstLine="562"/>
        <w:rPr>
          <w:rFonts w:hint="eastAsia" w:ascii="仿宋" w:hAnsi="仿宋" w:eastAsia="仿宋" w:cs="仿宋"/>
          <w:sz w:val="28"/>
          <w:szCs w:val="28"/>
        </w:rPr>
      </w:pPr>
      <w:r>
        <w:rPr>
          <w:rFonts w:hint="eastAsia" w:ascii="仿宋" w:hAnsi="仿宋" w:eastAsia="仿宋" w:cs="仿宋"/>
          <w:b/>
          <w:bCs/>
          <w:sz w:val="28"/>
          <w:szCs w:val="28"/>
        </w:rPr>
        <w:t>（三）、商用密码测评技术要求</w:t>
      </w:r>
      <w:r>
        <w:rPr>
          <w:rFonts w:hint="eastAsia" w:ascii="仿宋" w:hAnsi="仿宋" w:eastAsia="仿宋" w:cs="仿宋"/>
          <w:sz w:val="28"/>
          <w:szCs w:val="28"/>
        </w:rPr>
        <w:t xml:space="preserve"> </w:t>
      </w:r>
    </w:p>
    <w:p w14:paraId="062EB199">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1、密码应用方案评估 </w:t>
      </w:r>
    </w:p>
    <w:p w14:paraId="06FF358C">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对大竹县人民医院数据交换平台系统密码应用方案进行方案评估，评估内容 包括形式审核、实质审核、指标评估、初步量化评估，其中形式审核的范围包括 方案内容完整性、方案内容一致性、方案文本规范性，实质审核的范围包括方案的密码应用现状、密码应用保护对象、密码应用需求及控制措施、实施保障措施。 </w:t>
      </w:r>
    </w:p>
    <w:p w14:paraId="2DAC9EF8">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2、系统密码应用安全性评估 </w:t>
      </w:r>
    </w:p>
    <w:p w14:paraId="3EA783DA">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严格按照《中华人民共和国密码法》、《商用密码管理条例》、GB/T 39786-2021《信息安全技术信息系统密码应用基本要求》、GM/T0054《信息系统密码应用基本要求》、GB/T43206-2023《信息安全技术信息系统密码应用测评要求》、《商用密码应用安全性评估测评过程指南》、《商用密码应用安全性评估测评作业指导书》、《商用密码应用安全性评估测评工作使用需求说明》和相关国家标准和密码行业标准，完成大竹县人民医院数据交换平台商用密码应用安全性评估工作并出具系统的商用密码应用安全性评估报告。 </w:t>
      </w:r>
    </w:p>
    <w:p w14:paraId="6D795D8A">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3、测评要求 </w:t>
      </w:r>
    </w:p>
    <w:p w14:paraId="3015DA7B">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被评估对象的商用密码应用安全性评估要求如下: </w:t>
      </w:r>
    </w:p>
    <w:p w14:paraId="6BE64169">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密码应用总体要求测评，密码算法合规性测评、密码技术合规性测评、密码产品合规性测评、密码服务合规性测评。 </w:t>
      </w:r>
    </w:p>
    <w:p w14:paraId="78F66A47">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密码应用技术要求测评，物理和环境安全测评、网络和通信安全测评、设备和计算安全测评、应用和数据安全测评。 </w:t>
      </w:r>
    </w:p>
    <w:p w14:paraId="4F1CECEF">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密钥管理测评，对密钥的生成、存储、分发、导入、导出、使用、备份、恢复、归档、销毁等环节进行管理和策略制定的全过程进行测评：密钥生成测评、密钥存储测评、密钥分发测评、密钥导入与导出测评、密钥使用测评、密钥备份与恢复测评、密钥归档测评、密钥销毁测评。 </w:t>
      </w:r>
    </w:p>
    <w:p w14:paraId="50EB0102">
      <w:pPr>
        <w:pStyle w:val="12"/>
        <w:spacing w:line="560" w:lineRule="exact"/>
        <w:ind w:firstLine="560"/>
        <w:rPr>
          <w:rFonts w:hint="eastAsia" w:ascii="仿宋" w:hAnsi="仿宋" w:eastAsia="仿宋" w:cs="仿宋"/>
          <w:b/>
          <w:sz w:val="28"/>
          <w:szCs w:val="28"/>
        </w:rPr>
      </w:pPr>
      <w:r>
        <w:rPr>
          <w:rFonts w:hint="eastAsia" w:ascii="仿宋" w:hAnsi="仿宋" w:eastAsia="仿宋" w:cs="仿宋"/>
          <w:sz w:val="28"/>
          <w:szCs w:val="28"/>
        </w:rPr>
        <w:t>安全管理测评，制度测评、人员测评、实施测评、应急测评。</w:t>
      </w:r>
    </w:p>
    <w:p w14:paraId="37295F74">
      <w:pPr>
        <w:pStyle w:val="16"/>
        <w:spacing w:line="560" w:lineRule="exact"/>
        <w:ind w:left="420" w:leftChars="200" w:firstLine="281" w:firstLineChars="100"/>
        <w:rPr>
          <w:rFonts w:hint="eastAsia" w:ascii="仿宋" w:hAnsi="仿宋" w:eastAsia="仿宋" w:cs="仿宋"/>
          <w:sz w:val="28"/>
          <w:szCs w:val="28"/>
        </w:rPr>
      </w:pPr>
      <w:r>
        <w:rPr>
          <w:rFonts w:hint="eastAsia" w:ascii="仿宋" w:hAnsi="仿宋" w:eastAsia="仿宋" w:cs="仿宋"/>
          <w:b/>
          <w:sz w:val="28"/>
          <w:szCs w:val="28"/>
        </w:rPr>
        <w:t>四、商务要求</w:t>
      </w:r>
    </w:p>
    <w:p w14:paraId="1F412EF1">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（一）项目的完成时限</w:t>
      </w:r>
    </w:p>
    <w:p w14:paraId="560ADB30">
      <w:pPr>
        <w:pStyle w:val="12"/>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自双方签订采购合同生效之日起，要求供应商在2025年</w:t>
      </w:r>
      <w:r>
        <w:rPr>
          <w:rFonts w:hint="eastAsia" w:ascii="仿宋" w:hAnsi="仿宋" w:eastAsia="仿宋" w:cs="仿宋"/>
          <w:color w:val="EE0000"/>
          <w:sz w:val="28"/>
          <w:szCs w:val="28"/>
          <w:lang w:val="en-US" w:eastAsia="zh-CN"/>
        </w:rPr>
        <w:t>12</w:t>
      </w:r>
      <w:r>
        <w:rPr>
          <w:rFonts w:hint="eastAsia" w:ascii="仿宋" w:hAnsi="仿宋" w:eastAsia="仿宋" w:cs="仿宋"/>
          <w:sz w:val="28"/>
          <w:szCs w:val="28"/>
        </w:rPr>
        <w:t>月</w:t>
      </w:r>
      <w:r>
        <w:rPr>
          <w:rFonts w:hint="eastAsia" w:ascii="仿宋" w:hAnsi="仿宋" w:eastAsia="仿宋" w:cs="仿宋"/>
          <w:color w:val="EE0000"/>
          <w:sz w:val="28"/>
          <w:szCs w:val="28"/>
          <w:lang w:val="en-US" w:eastAsia="zh-CN"/>
        </w:rPr>
        <w:t>25</w:t>
      </w:r>
      <w:r>
        <w:rPr>
          <w:rFonts w:hint="eastAsia" w:ascii="仿宋" w:hAnsi="仿宋" w:eastAsia="仿宋" w:cs="仿宋"/>
          <w:sz w:val="28"/>
          <w:szCs w:val="28"/>
        </w:rPr>
        <w:t>日前完成本项目全部内容。</w:t>
      </w:r>
    </w:p>
    <w:p w14:paraId="18391B23">
      <w:pPr>
        <w:pStyle w:val="2"/>
        <w:spacing w:line="560" w:lineRule="exact"/>
        <w:ind w:firstLine="560" w:firstLineChars="200"/>
        <w:rPr>
          <w:rFonts w:hint="eastAsia"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14:paraId="5C231834">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（三）项目付款方式</w:t>
      </w:r>
    </w:p>
    <w:p w14:paraId="7E5676C7">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1、采购人付款采用银行转账支付方式，采购人付款前，供应商必须出具有效的足额发票，否则采购人有权拒绝付款。</w:t>
      </w:r>
    </w:p>
    <w:p w14:paraId="3BD54049">
      <w:pPr>
        <w:pStyle w:val="13"/>
        <w:spacing w:line="560" w:lineRule="exact"/>
        <w:ind w:firstLine="560" w:firstLineChars="200"/>
        <w:rPr>
          <w:rFonts w:hint="default" w:eastAsia="仿宋"/>
          <w:lang w:val="en-US" w:eastAsia="zh-CN"/>
        </w:rPr>
      </w:pPr>
      <w:r>
        <w:rPr>
          <w:rFonts w:hint="eastAsia" w:ascii="仿宋" w:hAnsi="仿宋" w:eastAsia="仿宋" w:cs="仿宋"/>
          <w:sz w:val="28"/>
          <w:szCs w:val="28"/>
        </w:rPr>
        <w:t>2、采购人与供应商双方签订合同生效后，供应商完成全部服务内容，并向采购人交付合格的成果后，项目履约验收合格后，采购人在收到供应商有效发票后</w:t>
      </w:r>
      <w:r>
        <w:rPr>
          <w:rFonts w:hint="eastAsia" w:ascii="仿宋" w:hAnsi="仿宋" w:eastAsia="仿宋" w:cs="仿宋"/>
          <w:sz w:val="28"/>
          <w:szCs w:val="28"/>
          <w:lang w:val="en-US" w:eastAsia="zh-CN"/>
        </w:rPr>
        <w:t>9</w:t>
      </w:r>
      <w:r>
        <w:rPr>
          <w:rFonts w:hint="eastAsia" w:ascii="仿宋" w:hAnsi="仿宋" w:eastAsia="仿宋" w:cs="仿宋"/>
          <w:sz w:val="28"/>
          <w:szCs w:val="28"/>
        </w:rPr>
        <w:t>0日内，一次性转账支付供应商成交总金额。</w:t>
      </w:r>
      <w:r>
        <w:rPr>
          <w:rFonts w:hint="eastAsia" w:ascii="仿宋" w:hAnsi="仿宋" w:eastAsia="仿宋" w:cs="仿宋"/>
          <w:sz w:val="28"/>
          <w:szCs w:val="28"/>
          <w:lang w:val="en-US" w:eastAsia="zh-CN"/>
        </w:rPr>
        <w:t>一般纳税人应开具增值税发票。</w:t>
      </w:r>
    </w:p>
    <w:p w14:paraId="6B37599A">
      <w:pPr>
        <w:pStyle w:val="12"/>
        <w:spacing w:line="560" w:lineRule="exact"/>
        <w:ind w:firstLine="562"/>
        <w:rPr>
          <w:rFonts w:hint="eastAsia" w:ascii="仿宋" w:hAnsi="仿宋" w:eastAsia="仿宋" w:cs="仿宋"/>
          <w:b/>
          <w:bCs/>
          <w:sz w:val="28"/>
          <w:szCs w:val="28"/>
        </w:rPr>
      </w:pPr>
      <w:r>
        <w:rPr>
          <w:rFonts w:hint="eastAsia" w:ascii="仿宋" w:hAnsi="仿宋" w:eastAsia="仿宋" w:cs="仿宋"/>
          <w:b/>
          <w:bCs/>
          <w:sz w:val="28"/>
          <w:szCs w:val="28"/>
        </w:rPr>
        <w:t>（四）履约验收要求</w:t>
      </w:r>
    </w:p>
    <w:p w14:paraId="13956FC7">
      <w:pPr>
        <w:spacing w:line="56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rPr>
        <w:t>1、采购人按照</w:t>
      </w:r>
      <w:r>
        <w:rPr>
          <w:rFonts w:hint="eastAsia" w:ascii="仿宋_GB2312" w:hAnsi="仿宋_GB2312" w:eastAsia="仿宋_GB2312" w:cs="仿宋_GB2312"/>
          <w:sz w:val="28"/>
          <w:szCs w:val="28"/>
        </w:rPr>
        <w:t>达州市密码管理局文件要求及国家、行业</w:t>
      </w:r>
      <w:r>
        <w:rPr>
          <w:rFonts w:hint="eastAsia" w:ascii="仿宋" w:hAnsi="仿宋" w:eastAsia="仿宋" w:cs="仿宋"/>
          <w:sz w:val="28"/>
          <w:szCs w:val="28"/>
        </w:rPr>
        <w:t>等相关要求、双方合同的要求等组织验收。</w:t>
      </w:r>
    </w:p>
    <w:p w14:paraId="4F40F9FD">
      <w:pPr>
        <w:pStyle w:val="7"/>
        <w:spacing w:line="560" w:lineRule="exact"/>
        <w:ind w:firstLine="560" w:firstLineChars="200"/>
        <w:rPr>
          <w:rFonts w:hint="eastAsia"/>
        </w:rPr>
      </w:pPr>
      <w:r>
        <w:rPr>
          <w:rFonts w:hint="eastAsia" w:ascii="仿宋" w:hAnsi="仿宋" w:eastAsia="仿宋" w:cs="仿宋"/>
          <w:kern w:val="2"/>
          <w:sz w:val="28"/>
          <w:szCs w:val="28"/>
        </w:rPr>
        <w:t>2、供应商提供的服务不符合本文件要求的，采购人有权拒绝验收并要求供应商进行整改。供应商拒不整改的采购人有权无条件解除合同，并追究供应商相关责任。</w:t>
      </w:r>
    </w:p>
    <w:p w14:paraId="6269A686">
      <w:pPr>
        <w:spacing w:line="56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rPr>
        <w:t>3、履约期间，如供应商不能履行合同或采购人发现成交供应商虚假响应中标，立即取消供应商中标资格；采购人可以与排位在成交供应商之后第一位的中标候选人签订采购合同，以此类推。</w:t>
      </w:r>
    </w:p>
    <w:p w14:paraId="32B513E1">
      <w:pPr>
        <w:pStyle w:val="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（五）供应商售后服务</w:t>
      </w:r>
    </w:p>
    <w:p w14:paraId="4209F5AF">
      <w:pPr>
        <w:spacing w:line="560" w:lineRule="exact"/>
        <w:ind w:firstLine="560"/>
        <w:rPr>
          <w:rFonts w:hint="eastAsia" w:ascii="仿宋" w:hAnsi="仿宋" w:eastAsia="仿宋"/>
          <w:sz w:val="28"/>
          <w:szCs w:val="28"/>
        </w:rPr>
      </w:pPr>
      <w:r>
        <w:rPr>
          <w:rFonts w:hint="eastAsia" w:ascii="仿宋" w:hAnsi="仿宋" w:eastAsia="仿宋"/>
          <w:sz w:val="28"/>
          <w:szCs w:val="28"/>
        </w:rPr>
        <w:t>1、供应商维保服务期限：自验收合格之日起</w:t>
      </w:r>
      <w:r>
        <w:rPr>
          <w:rFonts w:ascii="仿宋" w:hAnsi="仿宋" w:eastAsia="仿宋"/>
          <w:sz w:val="28"/>
          <w:szCs w:val="28"/>
        </w:rPr>
        <w:t>1</w:t>
      </w:r>
      <w:r>
        <w:rPr>
          <w:rFonts w:hint="eastAsia" w:ascii="仿宋" w:hAnsi="仿宋" w:eastAsia="仿宋"/>
          <w:sz w:val="28"/>
          <w:szCs w:val="28"/>
        </w:rPr>
        <w:t>年。</w:t>
      </w:r>
    </w:p>
    <w:p w14:paraId="35F43DE1">
      <w:pPr>
        <w:spacing w:line="560" w:lineRule="exact"/>
        <w:ind w:firstLine="560"/>
        <w:rPr>
          <w:rFonts w:hint="eastAsia" w:ascii="仿宋" w:hAnsi="仿宋" w:eastAsia="仿宋" w:cs="仿宋"/>
          <w:sz w:val="28"/>
          <w:szCs w:val="28"/>
        </w:rPr>
      </w:pPr>
      <w:r>
        <w:rPr>
          <w:rFonts w:hint="eastAsia" w:ascii="仿宋" w:hAnsi="仿宋" w:eastAsia="仿宋"/>
          <w:sz w:val="28"/>
          <w:szCs w:val="28"/>
        </w:rPr>
        <w:t>2、供应商提供人员现场技术服务，电话咨询服务，必要时上门服务。</w:t>
      </w:r>
    </w:p>
    <w:p w14:paraId="081BE68F">
      <w:pPr>
        <w:pStyle w:val="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（六）其他要求</w:t>
      </w:r>
    </w:p>
    <w:p w14:paraId="687CFCEA">
      <w:pPr>
        <w:pStyle w:val="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794246C9">
      <w:pPr>
        <w:pStyle w:val="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在未经采购人许可的情况下，应保证采购人及本项目服务内容涉及的所有相关数据、技术资料等不泄密，更不准将采购人及本项目服务内容涉及的各类信息泄露给他人，否则按照《中华人民共和国保守国家秘密法》等法律规定追究相关人员责任。</w:t>
      </w:r>
    </w:p>
    <w:p w14:paraId="1E046305">
      <w:pPr>
        <w:spacing w:line="560" w:lineRule="exact"/>
        <w:ind w:firstLine="560"/>
      </w:pPr>
      <w:r>
        <w:rPr>
          <w:rFonts w:hint="eastAsia" w:ascii="仿宋" w:hAnsi="仿宋" w:eastAsia="仿宋"/>
          <w:sz w:val="28"/>
          <w:szCs w:val="28"/>
        </w:rPr>
        <w:t>供应商需对其所有参与人员进行保密安全审查，审查结果报采购人备案，供应商所有参与人员必须严格遵守《中华人民共和国保守国家秘密法》等一系列安全保密法规、制度和规定，必须与采购人签署《保密承诺书》，接受保密教育培训。</w:t>
      </w:r>
    </w:p>
    <w:p w14:paraId="743F8E5C">
      <w:pPr>
        <w:spacing w:line="560" w:lineRule="exact"/>
        <w:ind w:firstLine="560"/>
      </w:pPr>
      <w:r>
        <w:rPr>
          <w:rFonts w:hint="eastAsia" w:ascii="仿宋" w:hAnsi="仿宋" w:eastAsia="仿宋" w:cs="仿宋"/>
          <w:sz w:val="28"/>
          <w:szCs w:val="28"/>
        </w:rPr>
        <w:t>3、保密期限：长期（包括合同履行期限届满后）。</w:t>
      </w:r>
    </w:p>
    <w:p w14:paraId="4BB02274">
      <w:pPr>
        <w:pStyle w:val="12"/>
        <w:spacing w:line="560" w:lineRule="exact"/>
        <w:ind w:firstLine="422" w:firstLineChars="150"/>
        <w:rPr>
          <w:rFonts w:hint="eastAsia" w:ascii="仿宋" w:hAnsi="仿宋" w:eastAsia="仿宋" w:cs="仿宋"/>
          <w:b/>
          <w:bCs/>
          <w:sz w:val="28"/>
          <w:szCs w:val="28"/>
        </w:rPr>
      </w:pPr>
      <w:r>
        <w:rPr>
          <w:rFonts w:hint="eastAsia" w:ascii="仿宋" w:hAnsi="仿宋" w:eastAsia="仿宋" w:cs="仿宋"/>
          <w:b/>
          <w:bCs/>
          <w:sz w:val="28"/>
          <w:szCs w:val="28"/>
        </w:rPr>
        <w:t>（七）违约责任</w:t>
      </w:r>
    </w:p>
    <w:p w14:paraId="7B29FC84">
      <w:pPr>
        <w:pStyle w:val="13"/>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供应商必须严格按照国家相关法律法规和本报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31F213F5">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根据《中华人民共和国民法典》合同</w:t>
      </w:r>
      <w:r>
        <w:rPr>
          <w:rFonts w:hint="eastAsia" w:ascii="仿宋" w:hAnsi="仿宋" w:eastAsia="仿宋" w:cs="仿宋"/>
          <w:sz w:val="28"/>
          <w:szCs w:val="28"/>
          <w:lang w:val="en-US" w:eastAsia="zh-CN"/>
          <w14:textFill>
            <w14:gradFill>
              <w14:gsLst>
                <w14:gs w14:pos="51300">
                  <w14:srgbClr w14:val="FE5F4A"/>
                </w14:gs>
                <w14:gs w14:pos="0">
                  <w14:srgbClr w14:val="DF0303"/>
                </w14:gs>
                <w14:gs w14:pos="100000">
                  <w14:srgbClr w14:val="FEA06E"/>
                </w14:gs>
              </w14:gsLst>
              <w14:lin w14:ang="5400000" w14:scaled="1"/>
            </w14:gradFill>
          </w14:textFill>
        </w:rPr>
        <w:t>篇</w:t>
      </w:r>
      <w:r>
        <w:rPr>
          <w:rFonts w:hint="eastAsia" w:ascii="仿宋" w:hAnsi="仿宋" w:eastAsia="仿宋" w:cs="仿宋"/>
          <w:sz w:val="28"/>
          <w:szCs w:val="28"/>
        </w:rPr>
        <w:t>的法律规定，采购人有权解除合同，并要求成交供应商承担相应违约责任并支付相应金额的违约金。采购人有权直接从成交供应商的合同款项中扣除违约金，成交供应商因违约行为偿付的违约金不足以弥补采购人损失的，还应按采购人损失尚未弥补的部分，支付赔偿金全额赔偿采购人损失。</w:t>
      </w:r>
    </w:p>
    <w:p w14:paraId="464D9343">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14:paraId="1AFF334F">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37390192">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（2）成交供应商提供的服务根本违约，即合同的目的不能实现的，成交供应商应向采购人缴纳合同总价款20%的违约金，同时采购人有权解除合同。</w:t>
      </w:r>
    </w:p>
    <w:p w14:paraId="51DE94C0">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（3）成交供应商延迟履约，即成交供应商应向采购人提供的服务未按合同约定时间达成的，采购人将扣除成交供应商合同总价款10%的违约金，供应商经采购人催告后应继续按合同约定履行合同。</w:t>
      </w:r>
    </w:p>
    <w:p w14:paraId="6F5AF53F">
      <w:pPr>
        <w:pStyle w:val="13"/>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成交供应商提供的服务瑕疵违约，与报价文件要求或采购人采购需求不符的，成交供应商应承担重作、减少价款或者报酬等违约责任。同时成交供应商每有一次违约行为，采购人将扣除成交供应商结算款项500元，供应商出现3次本款所列违约行为，成交供应商应向采购人支付合同总价款5%的违约金，同时采购人有权解除合同。经采购人同意后，供应商更正瑕疵违约行为后，可以继续按合同约定履行合同。</w:t>
      </w:r>
    </w:p>
    <w:p w14:paraId="015F7AA3">
      <w:pPr>
        <w:pStyle w:val="12"/>
        <w:spacing w:line="560" w:lineRule="exact"/>
        <w:ind w:firstLine="560"/>
        <w:rPr>
          <w:rFonts w:hint="eastAsia" w:ascii="仿宋" w:hAnsi="仿宋" w:eastAsia="仿宋" w:cs="仿宋"/>
          <w:b/>
          <w:bCs/>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信息数据泄露、由此而导致的采购人对任何第三方的法律责任等，供应商对此均应承担全部的赔偿责任和法律责任。</w:t>
      </w:r>
      <w:bookmarkStart w:id="3" w:name="★4.4_违约处理"/>
      <w:bookmarkEnd w:id="3"/>
    </w:p>
    <w:p w14:paraId="59DCEF56">
      <w:pPr>
        <w:pStyle w:val="12"/>
        <w:spacing w:line="360" w:lineRule="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447E87-A381-4ACE-B66F-24FDC59B2F30}"/>
  </w:font>
  <w:font w:name="黑体">
    <w:panose1 w:val="02010609060101010101"/>
    <w:charset w:val="86"/>
    <w:family w:val="auto"/>
    <w:pitch w:val="default"/>
    <w:sig w:usb0="800002BF" w:usb1="38CF7CFA" w:usb2="00000016" w:usb3="00000000" w:csb0="00040001" w:csb1="00000000"/>
    <w:embedRegular r:id="rId2" w:fontKey="{71879839-A066-4C06-AF8C-E7E43136AA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公文小标宋">
    <w:altName w:val="宋体"/>
    <w:panose1 w:val="00000000000000000000"/>
    <w:charset w:val="86"/>
    <w:family w:val="auto"/>
    <w:pitch w:val="default"/>
    <w:sig w:usb0="00000000" w:usb1="00000000" w:usb2="00000016" w:usb3="00000000" w:csb0="00040001" w:csb1="00000000"/>
    <w:embedRegular r:id="rId3" w:fontKey="{BCA394A6-9203-40E4-B161-3401ED7B00A6}"/>
  </w:font>
  <w:font w:name="仿宋">
    <w:panose1 w:val="02010609060101010101"/>
    <w:charset w:val="86"/>
    <w:family w:val="modern"/>
    <w:pitch w:val="default"/>
    <w:sig w:usb0="800002BF" w:usb1="38CF7CFA" w:usb2="00000016" w:usb3="00000000" w:csb0="00040001" w:csb1="00000000"/>
    <w:embedRegular r:id="rId4" w:fontKey="{281F66ED-5FBE-4C14-BDA4-5B29B35D0EC9}"/>
  </w:font>
  <w:font w:name="仿宋_GB2312">
    <w:panose1 w:val="02010609030101010101"/>
    <w:charset w:val="86"/>
    <w:family w:val="modern"/>
    <w:pitch w:val="default"/>
    <w:sig w:usb0="00000001" w:usb1="080E0000" w:usb2="00000000" w:usb3="00000000" w:csb0="00040000" w:csb1="00000000"/>
    <w:embedRegular r:id="rId5" w:fontKey="{DEB79A3C-B449-4105-87BF-D5A4F7CC56A4}"/>
  </w:font>
  <w:font w:name="Arial">
    <w:panose1 w:val="020B0604020202020204"/>
    <w:charset w:val="00"/>
    <w:family w:val="auto"/>
    <w:pitch w:val="default"/>
    <w:sig w:usb0="E0002EFF" w:usb1="C000785B" w:usb2="00000009" w:usb3="00000000" w:csb0="400001FF" w:csb1="FFFF0000"/>
    <w:embedRegular r:id="rId6" w:fontKey="{D09AC522-7502-4577-9B36-93514078A4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5115EF"/>
    <w:rsid w:val="000D167C"/>
    <w:rsid w:val="00183C3E"/>
    <w:rsid w:val="00227354"/>
    <w:rsid w:val="002525E2"/>
    <w:rsid w:val="00330E50"/>
    <w:rsid w:val="00336682"/>
    <w:rsid w:val="003634F0"/>
    <w:rsid w:val="00477196"/>
    <w:rsid w:val="005115EF"/>
    <w:rsid w:val="00761B63"/>
    <w:rsid w:val="008951BE"/>
    <w:rsid w:val="008D4210"/>
    <w:rsid w:val="00CE448F"/>
    <w:rsid w:val="00D57E43"/>
    <w:rsid w:val="00E05DD3"/>
    <w:rsid w:val="00E46C68"/>
    <w:rsid w:val="026D3223"/>
    <w:rsid w:val="094C3457"/>
    <w:rsid w:val="114047BC"/>
    <w:rsid w:val="152643F0"/>
    <w:rsid w:val="19BB0A3C"/>
    <w:rsid w:val="1ADD6614"/>
    <w:rsid w:val="206F41B2"/>
    <w:rsid w:val="22CC3419"/>
    <w:rsid w:val="29714AF7"/>
    <w:rsid w:val="2DED1CD1"/>
    <w:rsid w:val="3569521C"/>
    <w:rsid w:val="38615D33"/>
    <w:rsid w:val="45FE0930"/>
    <w:rsid w:val="4B9409A4"/>
    <w:rsid w:val="54FA5041"/>
    <w:rsid w:val="599D70BF"/>
    <w:rsid w:val="65B37D3B"/>
    <w:rsid w:val="68711F51"/>
    <w:rsid w:val="6D29033A"/>
    <w:rsid w:val="79D86577"/>
    <w:rsid w:val="7E10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rPr>
  </w:style>
  <w:style w:type="paragraph" w:styleId="3">
    <w:name w:val="Body Text"/>
    <w:basedOn w:val="1"/>
    <w:next w:val="1"/>
    <w:qFormat/>
    <w:uiPriority w:val="0"/>
    <w:pPr>
      <w:spacing w:after="120"/>
    </w:pPr>
    <w:rPr>
      <w:rFonts w:ascii="Times New Roman" w:hAnsi="Times New Roman" w:eastAsia="宋体" w:cs="Times New Roman"/>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8"/>
    <w:uiPriority w:val="0"/>
    <w:pP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eastAsia="宋体" w:cs="Times New Roman"/>
      <w:b/>
      <w:bCs/>
      <w:color w:val="000000"/>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
    <w:name w:val="Table Text"/>
    <w:basedOn w:val="1"/>
    <w:semiHidden/>
    <w:qFormat/>
    <w:uiPriority w:val="0"/>
    <w:rPr>
      <w:rFonts w:ascii="微软雅黑" w:hAnsi="微软雅黑" w:eastAsia="微软雅黑" w:cs="微软雅黑"/>
      <w:sz w:val="28"/>
      <w:szCs w:val="28"/>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styleId="12">
    <w:name w:val="List Paragraph"/>
    <w:basedOn w:val="1"/>
    <w:qFormat/>
    <w:uiPriority w:val="0"/>
    <w:pPr>
      <w:ind w:firstLine="420" w:firstLineChars="200"/>
    </w:pPr>
  </w:style>
  <w:style w:type="paragraph" w:customStyle="1" w:styleId="13">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文本_0"/>
    <w:basedOn w:val="15"/>
    <w:next w:val="13"/>
    <w:autoRedefine/>
    <w:qFormat/>
    <w:uiPriority w:val="0"/>
    <w:pPr>
      <w:spacing w:after="120"/>
    </w:pPr>
  </w:style>
  <w:style w:type="paragraph" w:customStyle="1" w:styleId="15">
    <w:name w:val="正文_1_0"/>
    <w:next w:val="1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字符"/>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3899</Words>
  <Characters>4269</Characters>
  <Lines>93</Lines>
  <Paragraphs>89</Paragraphs>
  <TotalTime>1</TotalTime>
  <ScaleCrop>false</ScaleCrop>
  <LinksUpToDate>false</LinksUpToDate>
  <CharactersWithSpaces>4397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2024-10-21T01:21:00Z</dcterms:created>
  <dc:creator>Administrator</dc:creator>
  <cp:lastModifiedBy>冰雪</cp:lastModifiedBy>
  <dcterms:modified xsi:type="dcterms:W3CDTF">2025-10-10T02:04:57Z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5ABA832857F64B298058C04083BDAF37_12</vt:lpwstr>
  </property>
  <property fmtid="{D5CDD505-2E9C-101B-9397-08002B2CF9AE}" pid="4" name="KSOTemplateDocerSaveRecord">
    <vt:lpwstr>eyJoZGlkIjoiNjg1ZWU4MDFjNjNjZDU0NzE4MDljMTE1NmQzZDg3OGUiLCJ1c2VySWQiOiI0NTY0NDMzOTMifQ==</vt:lpwstr>
  </property>
</Properties>
</file>