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1F4C1">
      <w:pPr>
        <w:pStyle w:val="6"/>
        <w:numPr>
          <w:ilvl w:val="0"/>
          <w:numId w:val="0"/>
        </w:numPr>
        <w:spacing w:line="560" w:lineRule="exact"/>
        <w:jc w:val="center"/>
        <w:rPr>
          <w:rFonts w:hint="eastAsia" w:ascii="黑体" w:hAnsi="黑体" w:eastAsia="黑体" w:cs="黑体"/>
          <w:b/>
          <w:sz w:val="28"/>
          <w:szCs w:val="28"/>
          <w:highlight w:val="none"/>
          <w:lang w:val="en-US" w:eastAsia="zh-CN"/>
        </w:rPr>
      </w:pPr>
      <w:bookmarkStart w:id="1" w:name="_GoBack"/>
      <w:bookmarkEnd w:id="1"/>
      <w:r>
        <w:rPr>
          <w:rFonts w:hint="eastAsia" w:ascii="黑体" w:hAnsi="黑体" w:eastAsia="黑体" w:cs="黑体"/>
          <w:b/>
          <w:sz w:val="28"/>
          <w:szCs w:val="28"/>
          <w:highlight w:val="none"/>
          <w:lang w:val="en-US" w:eastAsia="zh-CN"/>
        </w:rPr>
        <w:t>常用“金属件、机电配件、辅材”采购项目（第二次）采购需求</w:t>
      </w:r>
    </w:p>
    <w:p w14:paraId="6BA624E3">
      <w:pPr>
        <w:pStyle w:val="2"/>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一、项目概况</w:t>
      </w:r>
    </w:p>
    <w:p w14:paraId="4464C0D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本项目采购的货物为采购人自有的工业设备、电气设备在使用过程中会发生故障需要维修所需的金属件、机电配件、辅材等，</w:t>
      </w:r>
      <w:r>
        <w:rPr>
          <w:rFonts w:hint="eastAsia" w:ascii="仿宋" w:hAnsi="仿宋" w:eastAsia="仿宋" w:cs="仿宋"/>
          <w:color w:val="auto"/>
          <w:sz w:val="28"/>
          <w:szCs w:val="28"/>
          <w:highlight w:val="none"/>
        </w:rPr>
        <w:t>本项目履约期内采购人不会一次性大批量购买</w:t>
      </w:r>
      <w:r>
        <w:rPr>
          <w:rFonts w:hint="eastAsia" w:ascii="仿宋" w:hAnsi="仿宋" w:eastAsia="仿宋" w:cs="仿宋"/>
          <w:color w:val="auto"/>
          <w:sz w:val="28"/>
          <w:szCs w:val="28"/>
          <w:highlight w:val="none"/>
          <w:lang w:val="en-US" w:eastAsia="zh-CN"/>
        </w:rPr>
        <w:t>采购货物</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均为采购人</w:t>
      </w:r>
      <w:r>
        <w:rPr>
          <w:rFonts w:hint="eastAsia" w:ascii="仿宋" w:hAnsi="仿宋" w:eastAsia="仿宋" w:cs="仿宋"/>
          <w:color w:val="auto"/>
          <w:sz w:val="28"/>
          <w:szCs w:val="28"/>
          <w:highlight w:val="none"/>
        </w:rPr>
        <w:t>日常</w:t>
      </w:r>
      <w:r>
        <w:rPr>
          <w:rFonts w:hint="eastAsia" w:ascii="仿宋" w:hAnsi="仿宋" w:eastAsia="仿宋" w:cs="仿宋"/>
          <w:color w:val="auto"/>
          <w:sz w:val="28"/>
          <w:szCs w:val="28"/>
          <w:highlight w:val="none"/>
          <w:lang w:val="en-US" w:eastAsia="zh-CN"/>
        </w:rPr>
        <w:t>维修等</w:t>
      </w:r>
      <w:r>
        <w:rPr>
          <w:rFonts w:hint="eastAsia" w:ascii="仿宋" w:hAnsi="仿宋" w:eastAsia="仿宋" w:cs="仿宋"/>
          <w:color w:val="auto"/>
          <w:sz w:val="28"/>
          <w:szCs w:val="28"/>
          <w:highlight w:val="none"/>
        </w:rPr>
        <w:t>需求产生的每月零星</w:t>
      </w:r>
      <w:r>
        <w:rPr>
          <w:rFonts w:hint="eastAsia" w:ascii="仿宋" w:hAnsi="仿宋" w:eastAsia="仿宋" w:cs="仿宋"/>
          <w:color w:val="auto"/>
          <w:sz w:val="28"/>
          <w:szCs w:val="28"/>
          <w:highlight w:val="none"/>
          <w:lang w:val="en-US" w:eastAsia="zh-CN"/>
        </w:rPr>
        <w:t>货物</w:t>
      </w:r>
      <w:r>
        <w:rPr>
          <w:rFonts w:hint="eastAsia" w:ascii="仿宋" w:hAnsi="仿宋" w:eastAsia="仿宋" w:cs="仿宋"/>
          <w:color w:val="auto"/>
          <w:sz w:val="28"/>
          <w:szCs w:val="28"/>
          <w:highlight w:val="none"/>
        </w:rPr>
        <w:t>购置。</w:t>
      </w:r>
    </w:p>
    <w:p w14:paraId="20B3D4CB">
      <w:pPr>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outlineLvl w:val="1"/>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二、采购内容及技术要求</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此节内容供应商在</w:t>
      </w:r>
      <w:r>
        <w:rPr>
          <w:rFonts w:hint="eastAsia" w:ascii="仿宋" w:hAnsi="仿宋" w:eastAsia="仿宋" w:cs="仿宋"/>
          <w:b/>
          <w:bCs/>
          <w:color w:val="auto"/>
          <w:sz w:val="28"/>
          <w:szCs w:val="28"/>
          <w:lang w:eastAsia="zh-CN"/>
        </w:rPr>
        <w:t>技术、服务及其他要求应答表</w:t>
      </w:r>
      <w:r>
        <w:rPr>
          <w:rFonts w:hint="eastAsia" w:ascii="仿宋" w:hAnsi="仿宋" w:eastAsia="仿宋" w:cs="仿宋"/>
          <w:b/>
          <w:bCs/>
          <w:color w:val="auto"/>
          <w:sz w:val="28"/>
          <w:szCs w:val="28"/>
          <w:lang w:val="en-US" w:eastAsia="zh-CN"/>
        </w:rPr>
        <w:t>中响应</w:t>
      </w:r>
      <w:r>
        <w:rPr>
          <w:rFonts w:hint="eastAsia" w:ascii="仿宋" w:hAnsi="仿宋" w:eastAsia="仿宋" w:cs="仿宋"/>
          <w:b/>
          <w:bCs/>
          <w:color w:val="auto"/>
          <w:sz w:val="28"/>
          <w:szCs w:val="28"/>
          <w:lang w:eastAsia="zh-CN"/>
        </w:rPr>
        <w:t>）</w:t>
      </w:r>
    </w:p>
    <w:p w14:paraId="1EE71CA6">
      <w:pPr>
        <w:pStyle w:val="7"/>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FF0000"/>
          <w:kern w:val="2"/>
          <w:sz w:val="28"/>
          <w:szCs w:val="28"/>
          <w:highlight w:val="none"/>
          <w:lang w:val="en-US" w:eastAsia="zh-CN" w:bidi="ar-SA"/>
        </w:rPr>
      </w:pPr>
      <w:r>
        <w:rPr>
          <w:rFonts w:hint="eastAsia" w:ascii="仿宋" w:hAnsi="仿宋" w:eastAsia="仿宋" w:cs="仿宋"/>
          <w:color w:val="FF0000"/>
          <w:kern w:val="2"/>
          <w:sz w:val="28"/>
          <w:szCs w:val="28"/>
          <w:highlight w:val="none"/>
          <w:lang w:val="en-US" w:eastAsia="zh-CN" w:bidi="ar-SA"/>
        </w:rPr>
        <w:t>采购包1：</w:t>
      </w:r>
    </w:p>
    <w:p w14:paraId="0B08F7B4">
      <w:pPr>
        <w:pStyle w:val="7"/>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采购包预算金额（元）:</w:t>
      </w:r>
      <w:r>
        <w:rPr>
          <w:rFonts w:hint="eastAsia" w:ascii="仿宋" w:hAnsi="仿宋" w:eastAsia="仿宋" w:cs="仿宋"/>
          <w:color w:val="FF0000"/>
          <w:kern w:val="2"/>
          <w:sz w:val="28"/>
          <w:szCs w:val="28"/>
          <w:highlight w:val="none"/>
          <w:lang w:val="en-US" w:eastAsia="zh-CN" w:bidi="ar-SA"/>
        </w:rPr>
        <w:t>135288.00</w:t>
      </w:r>
    </w:p>
    <w:p w14:paraId="7C4798E7">
      <w:pPr>
        <w:pStyle w:val="7"/>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FF0000"/>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采购包最高限价（元）:</w:t>
      </w:r>
      <w:r>
        <w:rPr>
          <w:rFonts w:hint="eastAsia" w:ascii="仿宋" w:hAnsi="仿宋" w:eastAsia="仿宋" w:cs="仿宋"/>
          <w:color w:val="FF0000"/>
          <w:kern w:val="2"/>
          <w:sz w:val="28"/>
          <w:szCs w:val="28"/>
          <w:highlight w:val="none"/>
          <w:lang w:val="en-US" w:eastAsia="zh-CN" w:bidi="ar-SA"/>
        </w:rPr>
        <w:t>135288.00</w:t>
      </w:r>
    </w:p>
    <w:p w14:paraId="20F01D5E">
      <w:pPr>
        <w:pStyle w:val="7"/>
        <w:jc w:val="left"/>
        <w:rPr>
          <w:rFonts w:hint="default" w:ascii="仿宋" w:hAnsi="仿宋" w:eastAsia="仿宋" w:cs="仿宋"/>
          <w:color w:val="FF0000"/>
          <w:kern w:val="2"/>
          <w:sz w:val="28"/>
          <w:szCs w:val="28"/>
          <w:highlight w:val="none"/>
          <w:lang w:val="en-US" w:eastAsia="zh-CN" w:bidi="ar-SA"/>
        </w:rPr>
      </w:pPr>
    </w:p>
    <w:tbl>
      <w:tblPr>
        <w:tblStyle w:val="4"/>
        <w:tblW w:w="5264" w:type="pct"/>
        <w:jc w:val="center"/>
        <w:tblLayout w:type="autofit"/>
        <w:tblCellMar>
          <w:top w:w="0" w:type="dxa"/>
          <w:left w:w="10" w:type="dxa"/>
          <w:bottom w:w="0" w:type="dxa"/>
          <w:right w:w="10" w:type="dxa"/>
        </w:tblCellMar>
      </w:tblPr>
      <w:tblGrid>
        <w:gridCol w:w="584"/>
        <w:gridCol w:w="1948"/>
        <w:gridCol w:w="4580"/>
        <w:gridCol w:w="499"/>
        <w:gridCol w:w="1361"/>
      </w:tblGrid>
      <w:tr w14:paraId="4411BD52">
        <w:tblPrEx>
          <w:tblCellMar>
            <w:top w:w="0" w:type="dxa"/>
            <w:left w:w="10" w:type="dxa"/>
            <w:bottom w:w="0" w:type="dxa"/>
            <w:right w:w="10" w:type="dxa"/>
          </w:tblCellMar>
        </w:tblPrEx>
        <w:trPr>
          <w:cantSplit/>
          <w:trHeight w:val="1021" w:hRule="exac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769F5A">
            <w:pPr>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序号</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8EDF80">
            <w:pPr>
              <w:keepNext w:val="0"/>
              <w:keepLines w:val="0"/>
              <w:widowControl/>
              <w:suppressLineNumbers w:val="0"/>
              <w:jc w:val="center"/>
              <w:textAlignment w:val="center"/>
              <w:rPr>
                <w:rFonts w:hint="default" w:ascii="仿宋" w:hAnsi="仿宋" w:eastAsia="仿宋" w:cs="仿宋"/>
                <w:b/>
                <w:color w:val="auto"/>
                <w:sz w:val="24"/>
                <w:szCs w:val="24"/>
                <w:lang w:val="en-US"/>
              </w:rPr>
            </w:pPr>
            <w:r>
              <w:rPr>
                <w:rFonts w:hint="eastAsia" w:ascii="仿宋" w:hAnsi="仿宋" w:eastAsia="仿宋" w:cs="仿宋"/>
                <w:b/>
                <w:bCs/>
                <w:i w:val="0"/>
                <w:iCs w:val="0"/>
                <w:color w:val="auto"/>
                <w:kern w:val="0"/>
                <w:sz w:val="24"/>
                <w:szCs w:val="24"/>
                <w:u w:val="none"/>
                <w:lang w:val="en-US" w:eastAsia="zh-CN" w:bidi="ar"/>
              </w:rPr>
              <w:t>品目名称</w:t>
            </w:r>
          </w:p>
        </w:tc>
        <w:tc>
          <w:tcPr>
            <w:tcW w:w="255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B411C0">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主要技术要求</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493723">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单位</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93DCC2">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品目单价</w:t>
            </w:r>
          </w:p>
          <w:p w14:paraId="1063E7B7">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/最高限价</w:t>
            </w:r>
          </w:p>
          <w:p w14:paraId="6E75D7A5">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（元）</w:t>
            </w:r>
          </w:p>
        </w:tc>
      </w:tr>
      <w:tr w14:paraId="2C990FF8">
        <w:tblPrEx>
          <w:tblCellMar>
            <w:top w:w="0" w:type="dxa"/>
            <w:left w:w="10" w:type="dxa"/>
            <w:bottom w:w="0" w:type="dxa"/>
            <w:right w:w="10" w:type="dxa"/>
          </w:tblCellMar>
        </w:tblPrEx>
        <w:trPr>
          <w:cantSplit/>
          <w:trHeight w:val="332"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11882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55D62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不锈钢膨胀螺栓</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517EDB4">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M12*105mm，材质碳钢，表面镀锌，标准六角，符合JB/ZQ4763标准，M12*100mm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BB1A0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00570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3.9</w:t>
            </w:r>
          </w:p>
        </w:tc>
      </w:tr>
      <w:tr w14:paraId="78896665">
        <w:tblPrEx>
          <w:tblCellMar>
            <w:top w:w="0" w:type="dxa"/>
            <w:left w:w="10" w:type="dxa"/>
            <w:bottom w:w="0" w:type="dxa"/>
            <w:right w:w="10" w:type="dxa"/>
          </w:tblCellMar>
        </w:tblPrEx>
        <w:trPr>
          <w:cantSplit/>
          <w:trHeight w:val="341"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C505F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5A4A0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不锈钢膨胀螺栓</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BA13565">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M10*85mm，材质碳钢，表面镀锌，标准六角，符合JB/ZQ4763标准，M10*100mm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F8FE1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CC274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w:t>
            </w:r>
          </w:p>
        </w:tc>
      </w:tr>
      <w:tr w14:paraId="1D8775D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6FD86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01393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塑料膨胀螺栓m6</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5030098">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M6×30加厚材质PE，耐酸碱，耐腐蚀，抗拉，抗氧化，50颗/包</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D0BE69">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包</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49AD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5.1</w:t>
            </w:r>
          </w:p>
        </w:tc>
      </w:tr>
      <w:tr w14:paraId="11012FAA">
        <w:tblPrEx>
          <w:tblCellMar>
            <w:top w:w="0" w:type="dxa"/>
            <w:left w:w="10" w:type="dxa"/>
            <w:bottom w:w="0" w:type="dxa"/>
            <w:right w:w="10" w:type="dxa"/>
          </w:tblCellMar>
        </w:tblPrEx>
        <w:trPr>
          <w:cantSplit/>
          <w:trHeight w:val="90"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314401">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AF3B1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塑料膨胀螺栓m8</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D29605B">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M8×40加厚材质PE，耐酸碱，耐腐蚀，抗拉，抗氧化，50颗/包</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4C17D1">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包</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E9521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5.2 </w:t>
            </w:r>
          </w:p>
        </w:tc>
      </w:tr>
      <w:tr w14:paraId="595AD25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5A44C2">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F40BF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自攻螺丝1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AF9902C">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M3.5*30mm,材质碳钢，十字平头，头部直径8.85mm(±2%)，符合GB14210标准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E3032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盒</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429CC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14.1 </w:t>
            </w:r>
          </w:p>
        </w:tc>
      </w:tr>
      <w:tr w14:paraId="4ECAD0E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71F662">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5FB3E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自攻螺丝2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5849234">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M3.5*40mm,材质碳钢，十字平头，头部直径8.85mm(±2%)，符合GB14210标准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A930E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盒</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C4F81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14.1 </w:t>
            </w:r>
          </w:p>
        </w:tc>
      </w:tr>
      <w:tr w14:paraId="424D714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B9EA98">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3D0555">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十字螺丝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1C9FC7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M5*30MM,材质304不锈钢，十字圆头，螺纹直径6mm，头部直径10mm(±2%)，头部厚度3.4mm(±2%)，符合GB/T818标准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C9D48D">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72371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0.2 </w:t>
            </w:r>
          </w:p>
        </w:tc>
      </w:tr>
      <w:tr w14:paraId="4642AD4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B00EE3">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AA24D1">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十字螺丝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2676533">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M5*40MM,材质304不锈钢，十字圆头，螺纹直径6mm，头部直径10mm(±2%)，头部厚度3.4mm(±2%)，符合GB/T818标准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2C1867">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62BB6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0.3 </w:t>
            </w:r>
          </w:p>
        </w:tc>
      </w:tr>
      <w:tr w14:paraId="69084F8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67F870">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6AA668">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十字螺丝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F7CFDBF">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M5*50MM,材质304不锈钢，十字圆头，螺纹直径6mm，头部直径10mm(±2%)，头部厚度3.4mm(±2%)，符合GB/T818标准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1AECAE">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EC372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0.4 </w:t>
            </w:r>
          </w:p>
        </w:tc>
      </w:tr>
      <w:tr w14:paraId="5DC8A6B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7805EB">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10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133F20">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十字螺丝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B26D595">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M5*60MM,材质304不锈钢，十字圆头，螺纹直径6mm，头部直径10mm(±2%)，头部厚度3.4mm(±2%)，符合GB/T818标准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8647CA">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4C7B6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0.4 </w:t>
            </w:r>
          </w:p>
        </w:tc>
      </w:tr>
      <w:tr w14:paraId="79A32DA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989B45">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11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CC462F">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十字螺丝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581E69A">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M6*40MM,材质304不锈钢，十字圆头，螺纹直径6mm，头部直径10mm(±2%)，头部厚度3.4mm(±2%)，符合GB/T818标准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7D429C">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B50C4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0.4 </w:t>
            </w:r>
          </w:p>
        </w:tc>
      </w:tr>
      <w:tr w14:paraId="7F3602D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020F37">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12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CADC83">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十字螺丝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65184D1">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M6*80MM,材质304不锈钢，十字圆头，螺纹直径6mm，头部直径10mm(±2%)，头部厚度3.4mm(±2%)，符合GB/T818标准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953792">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A0F72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0.5 </w:t>
            </w:r>
          </w:p>
        </w:tc>
      </w:tr>
      <w:tr w14:paraId="15037AB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3379B3">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13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F8163C">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4.8级螺母</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DA42A8C">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M6材质304不锈钢，强度等级≥4.8级，表面拉丝工艺，符合GB/T70.1标准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B07CDC">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65EA8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1.5 </w:t>
            </w:r>
          </w:p>
        </w:tc>
      </w:tr>
      <w:tr w14:paraId="595A63B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689C04">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14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BB3C46">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4.8级螺母</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AD442C5">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M8材质304不锈钢，强度等级≥4.8级，表面拉丝工艺，符合GB/T70.1标准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6A54BD">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77921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 </w:t>
            </w:r>
          </w:p>
        </w:tc>
      </w:tr>
      <w:tr w14:paraId="1B12B3F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08972C">
            <w:pPr>
              <w:keepNext w:val="0"/>
              <w:keepLines w:val="0"/>
              <w:widowControl/>
              <w:suppressLineNumbers w:val="0"/>
              <w:jc w:val="center"/>
              <w:textAlignment w:val="center"/>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i w:val="0"/>
                <w:iCs w:val="0"/>
                <w:color w:val="auto"/>
                <w:kern w:val="0"/>
                <w:sz w:val="24"/>
                <w:szCs w:val="24"/>
                <w:u w:val="none"/>
                <w:lang w:val="en-US" w:eastAsia="zh-CN" w:bidi="ar"/>
              </w:rPr>
              <w:t>15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21C631">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4.8级螺母</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7B37254">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M10材质304不锈钢，强度等级≥4.8级，表面拉丝工艺，符合GB/T70.1标准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D0E051">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DA40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2.4 </w:t>
            </w:r>
          </w:p>
        </w:tc>
      </w:tr>
      <w:tr w14:paraId="4CA4C27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3F4CF8">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16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83730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4.8级螺母</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66A715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M12材质304不锈钢，强度等级≥4.8级，表面拉丝工艺，符合GB/T70.1标准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C50578">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9BDD4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2.2 </w:t>
            </w:r>
          </w:p>
        </w:tc>
      </w:tr>
      <w:tr w14:paraId="0CEC038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F663A1">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17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298D5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4.8级螺母</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DF5AA57">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M16材质304不锈钢，强度等级≥4.8级，表面拉丝工艺，符合GB/T70.1标准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2C057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6597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3.4 </w:t>
            </w:r>
          </w:p>
        </w:tc>
      </w:tr>
      <w:tr w14:paraId="6DAA077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51F322">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18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86217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弹垫</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771D10C">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Ф6材质304不锈钢，强度等级≥4.8级，弹而有力高性能可靠度高锁紧后利用弹性起到防松作用厚实耐用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809B6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AE62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0.4 </w:t>
            </w:r>
          </w:p>
        </w:tc>
      </w:tr>
      <w:tr w14:paraId="7FA1F7A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25B436">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19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74554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弹垫</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8781466">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Ф8材质304不锈钢，强度等级≥4.8级，弹而有力高性能可靠度高锁紧后利用弹性起到防松作用厚实耐用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51FA1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37FF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0.4 </w:t>
            </w:r>
          </w:p>
        </w:tc>
      </w:tr>
      <w:tr w14:paraId="55B8B3F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D884A3">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20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24978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弹垫</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2A20955">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Ф10材质304不锈钢，强度等级≥4.8级，弹而有力高性能可靠度高锁紧后利用弹性起到防松作用厚实耐用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6C6FA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B77CD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0.6 </w:t>
            </w:r>
          </w:p>
        </w:tc>
      </w:tr>
      <w:tr w14:paraId="7FD2EE9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C5F7D1">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21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EBBC1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弹垫</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CF2D0F0">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Ф12材质304不锈钢，强度等级≥4.8级，弹而有力高性能可靠度高锁紧后利用弹性起到防松作用厚实耐用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658EA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A2CB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0.8 </w:t>
            </w:r>
          </w:p>
        </w:tc>
      </w:tr>
      <w:tr w14:paraId="51C3321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3B2C7E">
            <w:pPr>
              <w:keepNext w:val="0"/>
              <w:keepLines w:val="0"/>
              <w:widowControl/>
              <w:suppressLineNumbers w:val="0"/>
              <w:jc w:val="center"/>
              <w:textAlignment w:val="center"/>
              <w:rPr>
                <w:rFonts w:hint="eastAsia" w:ascii="仿宋" w:hAnsi="仿宋" w:eastAsia="仿宋" w:cs="仿宋"/>
                <w:color w:val="auto"/>
                <w:sz w:val="24"/>
                <w:szCs w:val="24"/>
                <w:shd w:val="clear" w:color="auto" w:fill="FFFFFF"/>
              </w:rPr>
            </w:pPr>
            <w:r>
              <w:rPr>
                <w:rFonts w:hint="eastAsia" w:ascii="仿宋" w:hAnsi="仿宋" w:eastAsia="仿宋" w:cs="仿宋"/>
                <w:i w:val="0"/>
                <w:iCs w:val="0"/>
                <w:color w:val="auto"/>
                <w:kern w:val="0"/>
                <w:sz w:val="24"/>
                <w:szCs w:val="24"/>
                <w:u w:val="none"/>
                <w:lang w:val="en-US" w:eastAsia="zh-CN" w:bidi="ar"/>
              </w:rPr>
              <w:t>22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883FA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弹垫</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4755ED7">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Ф14材质304不锈钢，强度等级≥4.8级，弹而有力高性能可靠度高锁紧后利用弹性起到防松作用厚实耐用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8EBFD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3DC3E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 </w:t>
            </w:r>
          </w:p>
        </w:tc>
      </w:tr>
      <w:tr w14:paraId="10F73AD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B4FB6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86E60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弹垫</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FA88CEA">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Ф16材质304不锈钢，强度等级≥4.8级，弹而有力高性能可靠度高锁紧后利用弹性起到防松作用厚实耐用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B4171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E6B7C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 </w:t>
            </w:r>
          </w:p>
        </w:tc>
      </w:tr>
      <w:tr w14:paraId="6E806D9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FFDD8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41FA9B">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接线鼻子1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0F69A83">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DT-10型，材质紫铜，表面酸洗，耐氧化。</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68735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324EF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3.2 </w:t>
            </w:r>
          </w:p>
        </w:tc>
      </w:tr>
      <w:tr w14:paraId="1DB760A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656C4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21586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接线鼻子2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53E7F2F">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DT-16型，材质紫铜，表面酸洗，耐氧化。</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8FC43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F088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 </w:t>
            </w:r>
          </w:p>
        </w:tc>
      </w:tr>
      <w:tr w14:paraId="5696BD5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4370B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4B309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接线鼻子3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14EBDD7">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DT-25型，材质紫铜，表面酸洗，耐氧化。</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0246B4">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F5CA2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4.5 </w:t>
            </w:r>
          </w:p>
        </w:tc>
      </w:tr>
      <w:tr w14:paraId="7617976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55D17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C7389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接线鼻子4</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2AFE31B">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DT-35型，材质紫铜，表面酸洗，耐氧化。</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B8B853">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99E33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5.5 </w:t>
            </w:r>
          </w:p>
        </w:tc>
      </w:tr>
      <w:tr w14:paraId="7049BFA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9F664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ED7FF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接线鼻子5</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92402C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DT-50型，材质紫铜，表面酸洗，耐氧化。</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DBD8C1">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49C4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7.9 </w:t>
            </w:r>
          </w:p>
        </w:tc>
      </w:tr>
      <w:tr w14:paraId="588808D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35E2D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1ADAE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接线鼻子6</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E907B94">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DT-70型，材质紫铜，表面酸洗，耐氧化，</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8DE1D1">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08A00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10.3 </w:t>
            </w:r>
          </w:p>
        </w:tc>
      </w:tr>
      <w:tr w14:paraId="0E84BB8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B70E8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28DC5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白水泥钉40mm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3D4F856">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材质：55号钢，表面镀锌长度：40mm单只克重不低于2.6g符合：GB/T14798-2010《水泥钉》</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04AF38">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kg</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C1A16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12.0 </w:t>
            </w:r>
          </w:p>
        </w:tc>
      </w:tr>
      <w:tr w14:paraId="06235D6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51CB4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822E1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白水泥钉50mm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AA3BF98">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材质：55号钢，表面镀锌长度：50mm单只克重不低于4g符合：GB/T14798-2011《水泥钉》</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DDE168">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kg</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2BE3E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11.3 </w:t>
            </w:r>
          </w:p>
        </w:tc>
      </w:tr>
      <w:tr w14:paraId="4A8B1E9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76E34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220BC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白水泥钉60mm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2720EFD">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材质：55号钢，表面镀锌长度：60mm单只克重不低于5.2g符合：GB/T14798-2012《水泥钉》</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868B5B">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kg</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89058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11.3 </w:t>
            </w:r>
          </w:p>
        </w:tc>
      </w:tr>
      <w:tr w14:paraId="225CA97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ADA6D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FBA9D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抽心铆钉</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6517188">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φ3.5*30mm，铝帽，铁芯材质碳钢，200只/盒</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88C867">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千克</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0086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22.3 </w:t>
            </w:r>
          </w:p>
        </w:tc>
      </w:tr>
      <w:tr w14:paraId="48FA6B3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50A69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A514B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窗户限位器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B9EDA9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长度60mm铝合金材质不锈钢高强度螺丝</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F86794">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66A7A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5.5 </w:t>
            </w:r>
          </w:p>
        </w:tc>
      </w:tr>
      <w:tr w14:paraId="443BCE78">
        <w:tblPrEx>
          <w:tblCellMar>
            <w:top w:w="0" w:type="dxa"/>
            <w:left w:w="10" w:type="dxa"/>
            <w:bottom w:w="0" w:type="dxa"/>
            <w:right w:w="10" w:type="dxa"/>
          </w:tblCellMar>
        </w:tblPrEx>
        <w:trPr>
          <w:cantSplit/>
          <w:trHeight w:val="302"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5C9A7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CB503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壁扇</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5D40D00">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五页壁挂扇最大风量噪音低于60分贝左右摇头90°上下摇头30°耐用拉绳开关</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3A5E47">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ECD32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119.3 </w:t>
            </w:r>
          </w:p>
        </w:tc>
      </w:tr>
      <w:tr w14:paraId="275B31A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10B49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EF6FB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PP阻燃波纹管软</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7B7E05A">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φ16mm，厚度≥0.5mm，聚丙烯阻燃材质，抗冲击，具备绝缘性，100m/圈</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3A3358">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DF42C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 </w:t>
            </w:r>
          </w:p>
        </w:tc>
      </w:tr>
      <w:tr w14:paraId="45219C7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C17C1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5B5CA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PP阻燃波纹管软</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5FBB49B">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φ20mm，厚度≥0.5mm，聚丙烯阻燃材质，抗冲击，具备绝缘性，100m/圈</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853FFD">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9D2A5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1.4 </w:t>
            </w:r>
          </w:p>
        </w:tc>
      </w:tr>
      <w:tr w14:paraId="4FD3E76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F02DA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3C24E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PP阻燃波纹管软</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4DE10AE">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φ32mm，厚度≥0.5mm，聚丙烯阻燃材质，抗冲击，具备绝缘性，50m/圈</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1DD370">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0432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2.7 </w:t>
            </w:r>
          </w:p>
        </w:tc>
      </w:tr>
      <w:tr w14:paraId="301CF42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65AA9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C6F68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黄腊管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D6A3BA1">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φ20mm，玻璃纤维，耐冲击、耐低温、耐磨损、耐化学腐蚀、自身润滑、1m/根</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CB9520">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1AE61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2.3 </w:t>
            </w:r>
          </w:p>
        </w:tc>
      </w:tr>
      <w:tr w14:paraId="54DA751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B06DA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9CA9D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玻璃枪</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05DE1D7">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9寸，按压推杆，360°旋转筒体，可调节行程，有推进杆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CBC65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52758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12.7 </w:t>
            </w:r>
          </w:p>
        </w:tc>
      </w:tr>
      <w:tr w14:paraId="4227268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8AD16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F0E09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220v三针插头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5D54280">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三针，10A，锡磷青铜镀镍铜片，PC高温阻燃材质，外壳厚度不低于1.5mm，符合于GB2099.1标准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A7F80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1C321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5.2 </w:t>
            </w:r>
          </w:p>
        </w:tc>
      </w:tr>
      <w:tr w14:paraId="406AEFB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A79CE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8C1C2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220v两针孔插头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F6B510C">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二针，10A，锡磷青铜镀镍铜片，PC高温阻燃材质，外壳厚度不低于1.5mm，符合于GB2099.1标准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3AD12A">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28286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 </w:t>
            </w:r>
          </w:p>
        </w:tc>
      </w:tr>
      <w:tr w14:paraId="6531F83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869E7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E51B7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电动车位锁</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22A6765">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电动车位锁，防水防锈，内置电池，加厚材质。使用射频遥控器遥控车位锁升降。单个总量不低于2.5千克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36F16D">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10AE3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181.0 </w:t>
            </w:r>
          </w:p>
        </w:tc>
      </w:tr>
      <w:tr w14:paraId="7B9DF75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29FCB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1681B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机械车位锁</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9D46613">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钣金厚度不低于2.2mm配机械锁，配套钥匙不低于2把单个总量不低于2千克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7092FA">
            <w:pPr>
              <w:jc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2FB8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61.7 </w:t>
            </w:r>
          </w:p>
        </w:tc>
      </w:tr>
      <w:tr w14:paraId="1E7829B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93FC6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EDE6B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冲击电钻</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EB61BD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最大钻孔直径：20mm（木材)/10mm(钢材）/10mm（砖墙），最大螺钉直径：8mm，最大夹头直径：10mm，空载转速：0-420转/分钟（1挡）、0-1600转/分钟（2挡），最大扭矩：18牛顿米（软扭）、30牛顿米（硬扭），扭矩设置：20挡扭矩调节+冲击钻+平档钻，电池电压/容量：12伏/2.0安时，充电器12V-40V快充，充电时间35分钟，充电器耐高温漆包线，790W功率，尺寸340*210mm(±2%），符合GB/T7443-2007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9FC300">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CF558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516.7 </w:t>
            </w:r>
          </w:p>
        </w:tc>
      </w:tr>
      <w:tr w14:paraId="5702A40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5B6BA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86F61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角磨机</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AE38FF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额定输入功率720瓦，主轴直径：M10，磨/切片直径：100mm，空载速率：2800-9300转/分钟，重量：≤1.8公斤</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22A0B6">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2FEF9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200.7 </w:t>
            </w:r>
          </w:p>
        </w:tc>
      </w:tr>
      <w:tr w14:paraId="2AC1E32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AE73B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D92912">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抽屉锁（转舌头锁）</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F787D77">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锁体φ18mm，高20mm(±2%)，舌片47.5mm*16.5mm*2mm(±2%)，材质锌合金</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58542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88B0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6.9 </w:t>
            </w:r>
          </w:p>
        </w:tc>
      </w:tr>
      <w:tr w14:paraId="65972DC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10F69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502D6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除胶剂</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8CA8846">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不伤漆，除胶效果好，便于清洗单瓶350ml</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CE844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2E5A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13.7 </w:t>
            </w:r>
          </w:p>
        </w:tc>
      </w:tr>
      <w:tr w14:paraId="47D585B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A970F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DCA2B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除油泡沬剂</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08D1C29">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主要成分精细研磨颗粒、表面活性剂、去离子水、抛射剂等，单瓶450ml</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6F2DC2">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650CB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12.0 </w:t>
            </w:r>
          </w:p>
        </w:tc>
      </w:tr>
      <w:tr w14:paraId="2EEA379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8DA84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5BFE9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除锈剂</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A12E048">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wd40WD-40除湿防锈润滑剂WD-40除锈剂螺栓松动剂350ml/瓶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3320AA">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D080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9.2 </w:t>
            </w:r>
          </w:p>
        </w:tc>
      </w:tr>
      <w:tr w14:paraId="7B95B6A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883D3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32DDC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电笔</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055AB3B">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φ3mm,长140mm(±2%）,刀杆材质铬钒钢，全硬热处理工艺，测量范围≤500VAC，笔架材质高弹性钢，电镀处理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4D147B">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8C619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2.7 </w:t>
            </w:r>
          </w:p>
        </w:tc>
      </w:tr>
      <w:tr w14:paraId="3A57885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15ABC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983E3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定时开关2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1CAE51D">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ABS/PC阻燃合金材质，220v定时开关，自带电池设计，使用功率大于1kw，具有断电记忆功能，8位微电脑芯片断电记忆，16组时间设定，走时误差≤2S/天，符合GB14048.5标准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BCFFFF">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8385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38.3 </w:t>
            </w:r>
          </w:p>
        </w:tc>
      </w:tr>
      <w:tr w14:paraId="2B505D6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9382E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F3FA6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高温润滑脂</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DC0028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12-羟基硬脂酸锂皂稠化的调滑脂加抗氧化剂、防锈剂和极压剂制成，-20~200℃,符合GB/T7324，1千克/罐</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59C776">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DF1BB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70.7 </w:t>
            </w:r>
          </w:p>
        </w:tc>
      </w:tr>
      <w:tr w14:paraId="688C93F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3E431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42AE4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换气扇</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27ADDA2">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外框300mm*300mm(±2%)，220V，50Hz，塑料外壳，风轮，吸顶管道式，符合GB/T4241.9、GB4706.27标准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0B139B">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535D7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65.0 </w:t>
            </w:r>
          </w:p>
        </w:tc>
      </w:tr>
      <w:tr w14:paraId="282E8CE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7959D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FE36E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钢丝钳</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B7671FB">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6寸，铬镍合金材钢锻造成型，刃口高频淬火，手柄采用TRP材质，表面黑两面抛光处理，符合GB/T6290、GB/T6291标准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2B56B7">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20356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19.3 </w:t>
            </w:r>
          </w:p>
        </w:tc>
      </w:tr>
      <w:tr w14:paraId="02DAEEFA">
        <w:tblPrEx>
          <w:tblCellMar>
            <w:top w:w="0" w:type="dxa"/>
            <w:left w:w="10" w:type="dxa"/>
            <w:bottom w:w="0" w:type="dxa"/>
            <w:right w:w="10" w:type="dxa"/>
          </w:tblCellMar>
        </w:tblPrEx>
        <w:trPr>
          <w:cantSplit/>
          <w:trHeight w:val="340"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85B48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780E3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加长套筒</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D65F938">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8-22mm,10件套，材质50BV30铬钒钢，电镀，防滑滚花，内凹式摸边，硬度≥HRC50，配带防脱球簧的铬钒钢工艺弯杆，符合GB/T3390.1标准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9172FD">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5A5B0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67.5 </w:t>
            </w:r>
          </w:p>
        </w:tc>
      </w:tr>
      <w:tr w14:paraId="7CF3B88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B20B9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D70522">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尖嘴钳</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01955AA">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6寸，铬镍合金材钢锻造成型，刃口高频淬火，手柄采用TRP材质，表面黑两面抛光处理,符合GB/T6290、GB/T6291标准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584912">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C57C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18.0 </w:t>
            </w:r>
          </w:p>
        </w:tc>
      </w:tr>
      <w:tr w14:paraId="4195B3C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00617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3C616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水管钳小</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E6DA895">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350mm*81mm(±2%）,最大开口48mm,钳头材质铬钒钢，整体锻造成型，蜗杆配滚花螺母，防滑手柄符，合QB/T2508-2001标准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355283">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ED7A3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34.7 </w:t>
            </w:r>
          </w:p>
        </w:tc>
      </w:tr>
      <w:tr w14:paraId="30DA38E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087BF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A84A4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水管钳2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FCEA095">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24寸，铬钒钢材材质，钳嘴上下咬合钳牙工艺，钳头材质铬钒钢，整体锻造成型，蜗杆配滚花螺母，防滑手柄符，总长600mm(±2%），最大开口75.5mm(±2%），头宽120mm(±2%），尾宽40mm(±2%），重量3.82千克，符合QB/T2508-2001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21B658">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FADA5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68.3 </w:t>
            </w:r>
          </w:p>
        </w:tc>
      </w:tr>
      <w:tr w14:paraId="7EAC18D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B9C45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A1B69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内六角扳手</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80363E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1.5mm-10mm,长度78mm-175mm,9件套，材质铬钒钢，锻造成型，高频热处理工艺，硬度≥HRC60，球头内六角，倾斜25°,全抛光表面镀铬，符合GB/T5356标准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F0212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批</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88642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26.3 </w:t>
            </w:r>
          </w:p>
        </w:tc>
      </w:tr>
      <w:tr w14:paraId="362FB8B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B77C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14F5D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锂电充电钻</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6FE4D9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12V锂电池，30/18牛米扭矩，总长度175mm，三爪夹头，空载速率0-420/1600转每分钟，冲击率24000次/min，正反转，ECP电子电池保护，符合GB/T3883.202、GB/T22679标准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158DD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4BF3A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343.3 </w:t>
            </w:r>
          </w:p>
        </w:tc>
      </w:tr>
      <w:tr w14:paraId="273F4AF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A8E7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D4E02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E82925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32A，额定电压250/400V，工作线圈电压400V，50Hz，绝缘电压≥500V，额定耐冲击电压≥2500V，工作温度-5~60℃,符合GB14048.4标准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2B683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E0BE5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69.7 </w:t>
            </w:r>
          </w:p>
        </w:tc>
      </w:tr>
      <w:tr w14:paraId="225B1A7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917E1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ABDF6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DD10B9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40A，额定电压250/400V，工作线圈电压400V，50Hz，绝缘电压≥500V，额定耐冲击电压≥2500V，工作温度-5~60℃,符合GB14048.4标准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2216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EF9BE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125.7 </w:t>
            </w:r>
          </w:p>
        </w:tc>
      </w:tr>
      <w:tr w14:paraId="0001960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1B77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61873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138AD3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50A，额定电压250/400V，工作线圈电压400V，50Hz，绝缘电压≥500V，额定耐冲击电压≥2500V，工作温度-5~60℃,符合GB14048.4标准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54D54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B48E8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138.3 </w:t>
            </w:r>
          </w:p>
        </w:tc>
      </w:tr>
      <w:tr w14:paraId="77D0590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7E4AF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4240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0D9EFC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60A，额定电压250/400V，工作线圈电压400V，50Hz，绝缘电压≥500V，额定耐冲击电压≥2500V，工作温度-5~60℃,符合GB14048.4标准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03060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B7772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196.7 </w:t>
            </w:r>
          </w:p>
        </w:tc>
      </w:tr>
      <w:tr w14:paraId="44C64C1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E0228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CB10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431D48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32A，额定电压250/400V，工作线圈电压250V，50Hz，绝缘电压≥500V，额定耐冲击电压≥2500V，工作温度-5~60℃,符合GB14048.4标准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45C7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EDC28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91.3 </w:t>
            </w:r>
          </w:p>
        </w:tc>
      </w:tr>
      <w:tr w14:paraId="7D91AB6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853E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4B9A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94B70F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40A，额定电压250/400V，工作线圈电压250V，50Hz，绝缘电压≥500V，额定耐冲击电压≥2500V，工作温度-5~60℃,符合GB14048.4标准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2D5FD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37B07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125.7 </w:t>
            </w:r>
          </w:p>
        </w:tc>
      </w:tr>
      <w:tr w14:paraId="024A8F6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8AA68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30654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14EC96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50A，额定电压250/400V，工作线圈电压250V，50Hz，绝缘电压≥500V，额定耐冲击电压≥2500V，工作温度-5~60℃,符合GB14048.4标准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D99E1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24E75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160.0 </w:t>
            </w:r>
          </w:p>
        </w:tc>
      </w:tr>
      <w:tr w14:paraId="6BD1E8D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DFA7D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89263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交流接触器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76BB89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60A，额定电压250/400V，工作线圈电压250V，50Hz，绝缘电压≥500V，额定耐冲击电压≥2500V，工作温度-5~60℃,符合GB14048.4标准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8C628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29C8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197.0 </w:t>
            </w:r>
          </w:p>
        </w:tc>
      </w:tr>
      <w:tr w14:paraId="3D06F32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7599B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35EE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6B0582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1P10A，230/400VAC，限流等级≥3，环境温度-30~70℃,绝缘电压≥500V，冲击耐受电压6000≥V，接线端子防护等级≥IP20，耐污等级≥3级，产品提供过载保护和短路保护功能,符合GB10963.1标准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EC85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92FB4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7.5 </w:t>
            </w:r>
          </w:p>
        </w:tc>
      </w:tr>
      <w:tr w14:paraId="27BBC69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761E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5FF7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E866AF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1P16A，230/400VAC，限流等级≥3，环境温度-30~70℃,绝缘电压≥500V，冲击耐受电压6000≥V，接线端子防护等级≥IP20，耐污等级≥3级，产品提供过载保护和短路保护功能，符合GB10963.1标准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5A302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6E59F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7.5 </w:t>
            </w:r>
          </w:p>
        </w:tc>
      </w:tr>
      <w:tr w14:paraId="3034564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34CF9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B0DE4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18518C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1P25A，230/400VAC，限流等级≥3，环境温度-30~70℃,绝缘电压≥500V，冲击耐受电压6000≥V，接线端子防护等级≥IP20，耐污等级≥3级，产品提供过载保护和短路保护功能，符合GB10963.1标准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0EFC7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8315F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7.5 </w:t>
            </w:r>
          </w:p>
        </w:tc>
      </w:tr>
      <w:tr w14:paraId="1E4845B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ADDE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1A498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C型空开4</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749738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1P32A，230/400VAC，限流等级≥3，环境温度-30~70℃,绝缘电压≥500V，冲击耐受电压6000≥V，接线端子防护等级≥IP20，耐污等级≥3级，产品提供过载保护和短路保护功能，符合GB10963.1标准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60D06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DA3B0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7.5 </w:t>
            </w:r>
          </w:p>
        </w:tc>
      </w:tr>
      <w:tr w14:paraId="7C34E8E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89402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9A44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C型空开5</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78B051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1P40A，230/400VAC，限流等级≥3，环境温度-30~70℃,绝缘电压≥500V，冲击耐受电压6000≥V，接线端子防护等级≥IP20，耐污等级≥3级，产品提供过载保护和短路保护功能，符合GB10963.1标准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B270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84AB7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7.9 </w:t>
            </w:r>
          </w:p>
        </w:tc>
      </w:tr>
      <w:tr w14:paraId="1B79460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2FA5E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D668B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C型空开6</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8858C7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1P63A，230/400VAC，限流等级≥3，环境温度-30~70℃,绝缘电压≥500V，冲击耐受电压6000≥V，接线端子防护等级≥IP20，耐污等级≥3级，产品提供过载保护和短路保护功能，符合GB10963.1标准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A750B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B9487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8.3 </w:t>
            </w:r>
          </w:p>
        </w:tc>
      </w:tr>
      <w:tr w14:paraId="3A93E72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F2DDD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DF2D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C型空开7</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0BB349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2P16A，230/400VAC，限流等级≥3，环境温度-30~70℃,绝缘电压≥500V，冲击耐受电压6000≥V，接线端子防护等级≥IP20，耐污等级≥3级，产品提供过载保护和短路保护功能，符合GB10963.1标准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1FF01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B6EE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15.8 </w:t>
            </w:r>
          </w:p>
        </w:tc>
      </w:tr>
      <w:tr w14:paraId="45D4FA9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34F55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4E3F6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C型空开8</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819C6E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2P25A，230/400VAC，限流等级≥3，环境温度-30~70℃,绝缘电压≥500V，冲击耐受电压6000≥V，接线端子防护等级≥IP20，耐污等级≥3级，产品提供过载保护和短路保护功能，符合GB10963.1标准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A15EA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DB3E2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15.8 </w:t>
            </w:r>
          </w:p>
        </w:tc>
      </w:tr>
      <w:tr w14:paraId="2A70A12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AFB10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4FAF1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C型空开9</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572FC0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2P32A，230/400VAC，限流等级≥3，环境温度-30~70℃,绝缘电压≥500V，冲击耐受电压6000≥V，接线端子防护等级≥IP20，耐污等级≥3级，产品提供过载保护和短路保护功能，符合GB10963.1标准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F5115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715CD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16.0 </w:t>
            </w:r>
          </w:p>
        </w:tc>
      </w:tr>
      <w:tr w14:paraId="0E7D3B5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ECAAC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F778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0E917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2P40A，230/400VAC，限流等级≥3，环境温度-30~70℃,绝缘电压≥500V，冲击耐受电压6000≥V，接线端子防护等级≥IP20，耐污等级≥3级，产品提供过载保护和短路保护功能，符合GB10963.1标准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2DC58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4A16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17.4 </w:t>
            </w:r>
          </w:p>
        </w:tc>
      </w:tr>
      <w:tr w14:paraId="265FA62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955A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2A8D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F1F6DF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2P63A，230/400VAC，限流等级≥3，环境温度-30~70℃,绝缘电压≥500V，冲击耐受电压6000≥V，接线端子防护等级≥IP20，耐污等级≥3级，产品提供过载保护和短路保护功能，符合GB10963.1标准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3F05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05025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17.9 </w:t>
            </w:r>
          </w:p>
        </w:tc>
      </w:tr>
      <w:tr w14:paraId="314BCEE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BBEA5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C568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0FD10F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3P25A，230/400VAC，限流等级≥3，环境温度-30~70℃,绝缘电压≥500V，冲击耐受电压6000≥V，接线端子防护等级≥IP20，耐污等级≥3级，产品提供过载保护和短路保护功能，符合GB10963.1标准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EBCD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FD8F5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24.0 </w:t>
            </w:r>
          </w:p>
        </w:tc>
      </w:tr>
      <w:tr w14:paraId="13E6EEC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BA91C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B8F3E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14CBA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3P32A，230/400VAC，限流等级≥3，环境温度-30~70℃,绝缘电压≥500V，冲击耐受电压6000≥V，接线端子防护等级≥IP20，耐污等级≥3级，产品提供过载保护和短路保护功能，符合GB10963.1标准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EE389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DAD0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24.3 </w:t>
            </w:r>
          </w:p>
        </w:tc>
      </w:tr>
      <w:tr w14:paraId="4EA1763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B027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2A3F9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C型空开14</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C62E87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3P40A，230/400VAC，限流等级≥3，环境温度-30~70℃,绝缘电压≥500V，冲击耐受电压6000≥V，接线端子防护等级≥IP20，耐污等级≥3级，产品提供过载保护和短路保护功能，符合GB10963.1标准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72574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607BE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26.3 </w:t>
            </w:r>
          </w:p>
        </w:tc>
      </w:tr>
      <w:tr w14:paraId="426A469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C7A16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2A2C2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C型空开15</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60ECC2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3P63A，230/400VAC，限流等级≥3，环境温度-30~70℃,绝缘电压≥500V，冲击耐受电压6000≥V，接线端子防护等级≥IP20，耐污等级≥3级，产品提供过载保护和短路保护功能，符合GB10963.1标准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F80A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892C1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27.3 </w:t>
            </w:r>
          </w:p>
        </w:tc>
      </w:tr>
      <w:tr w14:paraId="657B758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8842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3B68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E56C3C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2P25A，230/400VAC，限流等级≥3，环境温度-30~70℃,绝缘电压≥500V，冲击耐受电压6000≥V，接线端子防护等级≥IP20，耐污等级≥3级，符合GB16917.1标准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02BD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98F8F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31.5 </w:t>
            </w:r>
          </w:p>
        </w:tc>
      </w:tr>
      <w:tr w14:paraId="045231B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5374E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2B00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5C7AF2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2P32A，230/400VAC，限流等级≥3，环境温度-30~70℃,绝缘电压≥500V，冲击耐受电压6000≥V，接线端子防护等级≥IP20，耐污等级≥3级，符合GB16917.1标准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E47A3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445B8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31.8 </w:t>
            </w:r>
          </w:p>
        </w:tc>
      </w:tr>
      <w:tr w14:paraId="4F4DA18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35427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342B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0CEB22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2P40A，230/400VAC，限流等级≥3，环境温度-30~70℃,绝缘电压≥500V，冲击耐受电压6000≥V，接线端子防护等级≥IP20，耐污等级≥3级，符合GB16917.1标准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053B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F85E3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40.0 </w:t>
            </w:r>
          </w:p>
        </w:tc>
      </w:tr>
      <w:tr w14:paraId="6F92DD5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FC657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0B88D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漏电空开4</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21AC5E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2P63A，230/400VAC，限流等级≥3，环境温度-30~70℃,绝缘电压≥500V，冲击耐受电压6000≥V，接线端子防护等级≥IP20，耐污等级≥3级，符合GB16917.1标准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BB166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7D2AA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41.9 </w:t>
            </w:r>
          </w:p>
        </w:tc>
      </w:tr>
      <w:tr w14:paraId="405F880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FCFA5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0E512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漏电空开5</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76F673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3P32A，230/400VAC，限流等级≥3，环境温度-30~70℃,绝缘电压≥500V，冲击耐受电压6000≥V，接线端子防护等级≥IP20，耐污等级≥3级，符合GB16917.1标准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99423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1E40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47.0 </w:t>
            </w:r>
          </w:p>
        </w:tc>
      </w:tr>
      <w:tr w14:paraId="73BC50A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7071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03A2E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漏电空开6</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4D63A8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3P40A，230/400VAC，限流等级≥3，环境温度-30~70℃,绝缘电压≥500V，冲击耐受电压6000≥V，接线端子防护等级≥IP20，耐污等级≥3级，符合GB16917.1标准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1938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2183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54.9 </w:t>
            </w:r>
          </w:p>
        </w:tc>
      </w:tr>
      <w:tr w14:paraId="3AC1D03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8F38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2685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漏电空开7</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6825FF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3P63A，230/400VAC，限流等级≥3，环境温度-30~70℃,绝缘电压≥500V，冲击耐受电压6000≥V，接线端子防护等级≥IP20，耐污等级≥3级，符合GB16917.1标准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A7723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58995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56.5 </w:t>
            </w:r>
          </w:p>
        </w:tc>
      </w:tr>
      <w:tr w14:paraId="426F115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9488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34779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漏电空开8</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49EB5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3P32A，230/400VAC，限流等级≥3，环境温度-30~70℃,绝缘电压≥500V，冲击耐受电压6000≥V，接线端子防护等级≥IP20，耐污等级≥3级，产品提供过载保护和短路保护功能，符合GB10963.1标准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1EB6F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1CC34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47.0 </w:t>
            </w:r>
          </w:p>
        </w:tc>
      </w:tr>
      <w:tr w14:paraId="5CC4FFF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DACD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3C2D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漏电空开9</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74A75E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4P32A，230/400VAC，限流等级≥3，环境温度-30~70℃,绝缘电压≥500V，冲击耐受电压6000≥V，接线端子防护等级≥IP20，耐污等级≥3级，符合GB16917.1标准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FD0900">
            <w:pPr>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BD44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73.0 </w:t>
            </w:r>
          </w:p>
        </w:tc>
      </w:tr>
      <w:tr w14:paraId="68B0440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BF41E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6D046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漏电空开10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384F85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4P63A，230/400VAC，限流等级≥3，环境温度-30~70℃,绝缘电压≥500V，冲击耐受电压6000≥V，接线端子防护等级≥IP20，耐污等级≥3级，符合GB16917.1标准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4A0966">
            <w:pPr>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79973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86.3 </w:t>
            </w:r>
          </w:p>
        </w:tc>
      </w:tr>
      <w:tr w14:paraId="5261F48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37A5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90B26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58FFDD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3P10A、400V，AC，限流等级≥3，环境温度-30~70℃,绝缘电压≥500V，冲击耐受电压6000≥V，接线端子防护等级≥IP20，耐污等级≥3级，符合GB10963.1标准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1CC04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23493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25.3 </w:t>
            </w:r>
          </w:p>
        </w:tc>
      </w:tr>
      <w:tr w14:paraId="78B0CE1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FEEA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D9A49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E6CF47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3P16A、400V，AC，限流等级≥3，环境温度-30~70℃,绝缘电压≥500V，冲击耐受电压6000≥V，接线端子防护等级≥IP20，耐污等级≥3级，符合GB10963.1标准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7FD72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1418C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25.3 </w:t>
            </w:r>
          </w:p>
        </w:tc>
      </w:tr>
      <w:tr w14:paraId="314AA88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76F60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AFE38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D78D31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3P20A、400VAC，级数3P，限流等级≥3，环境温度-30~70℃,绝缘电压≥500V，冲击耐受电压6000≥V，接线端子防护等级≥IP20，耐污等级≥3级，符合GB10963.1标准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CD17C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7DB86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25.7 </w:t>
            </w:r>
          </w:p>
        </w:tc>
      </w:tr>
      <w:tr w14:paraId="70D7428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CF69B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E99C8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D型空开4</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31918A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3P25A、400VAC，限流等级≥3，环境温度-30~70℃,绝缘电压≥500V，冲击耐受电压6000≥V，接线端子防护等级≥IP20，耐污等级≥3级，符合GB10963.1标准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FE56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B9632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25.7 </w:t>
            </w:r>
          </w:p>
        </w:tc>
      </w:tr>
      <w:tr w14:paraId="738FA00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02DB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2B975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D型空开5</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5D7385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3P32A、400VAC，限流等级≥3，环境温度-30~70℃,绝缘电压≥500V，冲击耐受电压6000≥V，接线端子防护等级≥IP20，耐污等级≥3级，符合GB10963.1标准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FFC2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2BC1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25.7 </w:t>
            </w:r>
          </w:p>
        </w:tc>
      </w:tr>
      <w:tr w14:paraId="2342EF7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274F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EAA4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D型空开6</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382B6E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3P40A、400VAC，限流等级≥3，环境温度-30~70℃,绝缘电压≥500V，冲击耐受电压6000≥V，接线端子防护等级≥IP20，耐污等级≥3级，符合GB10963.1标准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7DF59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135FE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27.7 </w:t>
            </w:r>
          </w:p>
        </w:tc>
      </w:tr>
      <w:tr w14:paraId="595A12D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F5AE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B58CC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D型空开7</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EA47A9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3P50A、400VAC，限流等级≥3，环境温度-30~70℃,绝缘电压≥500V，冲击耐受电压6000≥V，接线端子防护等级≥IP20，耐污等级≥3级，符合GB10963.1标准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2B15C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43E8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29.4 </w:t>
            </w:r>
          </w:p>
        </w:tc>
      </w:tr>
      <w:tr w14:paraId="059454D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C9A6F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B331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D型空开8</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4FBBB4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3P63A、400VAC，限流等级≥3，环境温度-30~70℃,绝缘电压≥500V，冲击耐受电压6000≥V，接线端子防护等级≥IP20，耐污等级≥3级，符合GB10963.1标准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88F0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551FA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29.7 </w:t>
            </w:r>
          </w:p>
        </w:tc>
      </w:tr>
      <w:tr w14:paraId="0CB70B6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94D93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5D3B9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D型空开9</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C60523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3P100A、400VAC，限流等级≥3，环境温度-30~70℃,绝缘电压≥500V，冲击耐受电压6000≥V，接线端子防护等级≥IP20，耐污等级≥3级，符合GB10963.1标准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32C35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FC69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57.4 </w:t>
            </w:r>
          </w:p>
        </w:tc>
      </w:tr>
      <w:tr w14:paraId="2C7497B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85728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F926B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劳保胶手套</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23A842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针数：13针材质：涤纶涂层：丁晴耐磨，防滑，防穿刺，符合GBT12624-2006标准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9990F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7D31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3.7 </w:t>
            </w:r>
          </w:p>
        </w:tc>
      </w:tr>
      <w:tr w14:paraId="1005223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909D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6E5F7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线手套</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05F9CE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加厚尼龙手套质:AAA级尼龙产品工艺:双线双织，高速10针产品定位:加厚加大型克重范围:大于580g-700g符合GB18401-2010B</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34FA8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1644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 </w:t>
            </w:r>
          </w:p>
        </w:tc>
      </w:tr>
      <w:tr w14:paraId="08192C4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611FD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4E38B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pvc胶水管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3BD66B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透明网纹管，材质内层与外层pvc中层涤纶线，产品尺寸4分，水管壁层数三层，使用季节四季通用，产品特点透明柔软轻便有弹性</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E792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22CC8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4.5 </w:t>
            </w:r>
          </w:p>
        </w:tc>
      </w:tr>
      <w:tr w14:paraId="2892436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BD261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F18F3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温度计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74C989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酒精温度计，温度测量范围-30~50，带挂钩孔，测量精度±2°</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28757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201C1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9.5 </w:t>
            </w:r>
          </w:p>
        </w:tc>
      </w:tr>
      <w:tr w14:paraId="76E9883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C42A9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96BA5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精密温湿度计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6577CB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电子温湿度计，温度测量范围0~50，带挂钩孔，测量温度湿度精度小于&lt;1°</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BCFF2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AD9DF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16.6 </w:t>
            </w:r>
          </w:p>
        </w:tc>
      </w:tr>
      <w:tr w14:paraId="688F14F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552D0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DB7AE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警示柱</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C52170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塑料警示柱75cm，带膨胀螺丝孔，pu材质，环境耐受能力强，警示线清晰，带夜间反光。</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0B39D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C7035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8.8 </w:t>
            </w:r>
          </w:p>
        </w:tc>
      </w:tr>
      <w:tr w14:paraId="48FE6BF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20278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53BF4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卷尺5米</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313CAC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外壳材质ABS，钢尺带材质碳钢，厚度≥0.1mm,尺带宽，25mm(±2%）,尺带长5米，三维制动，铆钉尺钩，65#锰钢尺簧，塑料防摔保护套，克重大于220g</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4D47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C15A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7.7 </w:t>
            </w:r>
          </w:p>
        </w:tc>
      </w:tr>
      <w:tr w14:paraId="02007AB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96771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4034D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门拉手</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816096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110mm(±2%)，材质实心锌合金，表面拉丝亮光，实心底座，配镀锌十字螺丝</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DF774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982C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2.8 </w:t>
            </w:r>
          </w:p>
        </w:tc>
      </w:tr>
      <w:tr w14:paraId="68DFD7C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F386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341F4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螺丝取出器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B55812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一盒六只套装正方形夹头，高合金材质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580AF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36CF1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27.3 </w:t>
            </w:r>
          </w:p>
        </w:tc>
      </w:tr>
      <w:tr w14:paraId="5E4FF39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A5EA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6943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落地扇</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F4B249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16英寸，五叶风扇，支持摇头，支持定时关闭，纯铜电机，五档调节，不锈钢伸缩立杆，金属网罩。噪音低于60分贝</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BBD29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807DF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146.7 </w:t>
            </w:r>
          </w:p>
        </w:tc>
      </w:tr>
      <w:tr w14:paraId="26D6C52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6ED5C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F8401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铲刀</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FC93D7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200mm*50mm(±2%）,材质304不锈钢，木制刀柄</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BC6AA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C1C61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7.3 </w:t>
            </w:r>
          </w:p>
        </w:tc>
      </w:tr>
      <w:tr w14:paraId="6322CC7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F63F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B8F0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油漆刷</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734C0D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4寸，木质手柄，不锈钢夹持，鬃毛不易断</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0CEBE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A80C3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3.9 </w:t>
            </w:r>
          </w:p>
        </w:tc>
      </w:tr>
      <w:tr w14:paraId="4D22D2F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0361A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549BD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手工锯条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F6D0F2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12英寸，24齿，313mm长，材质碳钢，高频淬火工艺</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2971C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条</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F2B66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0.9 </w:t>
            </w:r>
          </w:p>
        </w:tc>
      </w:tr>
      <w:tr w14:paraId="4AAFDAF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40587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0DD74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手工锯</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EC976D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12寸铝合金包胶材质，螺纹缩紧结构，防滑手柄，高强度，高韧性</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1414D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58B2E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17.3 </w:t>
            </w:r>
          </w:p>
        </w:tc>
      </w:tr>
      <w:tr w14:paraId="7ED5683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179B3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8EAC8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电工刀</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0497B2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材质含猛硬质合金，直刃，绝缘材质刀柄</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7AAC9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B55F9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17.1 </w:t>
            </w:r>
          </w:p>
        </w:tc>
      </w:tr>
      <w:tr w14:paraId="100D81D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9B059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BBAAA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美工刀</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07F0A2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优质合金钢材，二段刃，发黑工艺涂层，热处理硬度强，可折刀片设计，刀柄防滑设计</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D141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FD03C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4.5 </w:t>
            </w:r>
          </w:p>
        </w:tc>
      </w:tr>
      <w:tr w14:paraId="396E0A8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8C1D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B4FA9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美工刀片</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AE7180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优质合金钢材、二段刃、发黑工艺涂层、高温淬火工艺，不易断，不易生锈，强度大</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63DD4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盒</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BB8D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4.9 </w:t>
            </w:r>
          </w:p>
        </w:tc>
      </w:tr>
      <w:tr w14:paraId="155E9C3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47531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8C03E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尼龙绳1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5A6A52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4mm材质高强丙纶耐磨/高强度/防滑/防水</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E0C0E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02EB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0.6 </w:t>
            </w:r>
          </w:p>
        </w:tc>
      </w:tr>
      <w:tr w14:paraId="0FF482F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76CD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16CA4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尼龙绳2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4C0360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10mm材质高强丙纶耐磨/高强度/防滑/防水</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0505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5C16F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 </w:t>
            </w:r>
          </w:p>
        </w:tc>
      </w:tr>
      <w:tr w14:paraId="08B414A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61FD7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3AE2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塑料薄膜</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4DACDF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大卷缠绕拉高透伸膜，宽50cmx450米/卷(每卷不低于8斤)，材质：LLPED全新料，厚度：不低于2丝</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ABFFC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千克</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476F5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12.0 </w:t>
            </w:r>
          </w:p>
        </w:tc>
      </w:tr>
      <w:tr w14:paraId="13CFB11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39D2F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0CE00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三色彩条布</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17240C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聚丙烯PP彩条布，重量120g/每平方，紧密编制纹理日晒不变色，拉伸强，防水防潮，遮阳，产品易折叠打理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07065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平方米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3FE20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4.3 </w:t>
            </w:r>
          </w:p>
        </w:tc>
      </w:tr>
      <w:tr w14:paraId="7347680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98D7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714FD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手持激光测距仪</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39B6E6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非球面光学聚焦镜，双水平泡，尺寸：50mm*112mm*25mm(±2%）,1.5vAAA*2电池供电，量程70M，测量精度±（2.0mm+5*10-5D），测量单位m/in/ft/in+ft(可切换）</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089C5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5C60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160.3 </w:t>
            </w:r>
          </w:p>
        </w:tc>
      </w:tr>
      <w:tr w14:paraId="6F89450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7AEE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3521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砂轮片</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E18E71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砂轮片尺寸φ125mm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51F23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3E028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2.8 </w:t>
            </w:r>
          </w:p>
        </w:tc>
      </w:tr>
      <w:tr w14:paraId="4E3F757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0C39D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745B5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切割片</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86C953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φ105mm*φ16mm(±2%）,厚度1mm-1.5mm,棕刚玉、内置网布、钢圈压制成型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C535C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39B2E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5.0 </w:t>
            </w:r>
          </w:p>
        </w:tc>
      </w:tr>
      <w:tr w14:paraId="72E7CB8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B3866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A79D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免钉胶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B315E2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净含量：310ml，无甲醛，无刺激性气味，执行标准：JB/T7311-2016</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E5653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1DA6E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12.7 </w:t>
            </w:r>
          </w:p>
        </w:tc>
      </w:tr>
      <w:tr w14:paraId="3667B39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D2B19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4F31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结构胶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51E7E4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中性耐候密封胶，含量：590ml，施工长度：宽5mm，长度不低于20米</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7D69D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24BC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17.2 </w:t>
            </w:r>
          </w:p>
        </w:tc>
      </w:tr>
      <w:tr w14:paraId="1684F90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D6E98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3A68C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双面胶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B80F37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宽20mm，丙烯酸泡棉基材，高分子黏胶，单层厚≥0.8mm，50m/圈</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85A42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卷</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B2148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3.5 </w:t>
            </w:r>
          </w:p>
        </w:tc>
      </w:tr>
      <w:tr w14:paraId="0962256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03DCD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521AB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双面胶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7FC0F3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宽40mm，丙烯酸泡棉基材，高分子黏胶，单层厚≥0.8mm，50m/圈</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A45C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卷</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40910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8.0 </w:t>
            </w:r>
          </w:p>
        </w:tc>
      </w:tr>
      <w:tr w14:paraId="0654C9A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9FA52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965A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木柄羊角锤</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8B34F8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1磅，长330mm(±2%）,锤头材质高碳钢，锻造成型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8FCDE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E6A8B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15.7 </w:t>
            </w:r>
          </w:p>
        </w:tc>
      </w:tr>
      <w:tr w14:paraId="62E3DDE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134DA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C499A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钳形电流表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687E54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185mm*74mm*40mm(±2%）,3-1/2液晶显示屏，可测交流电流、交直流电压，电容电阻，通断和二极管测试，频率测量，相序测试，过载保护，配表包、表笔、电池</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9B7EA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99C96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98.3 </w:t>
            </w:r>
          </w:p>
        </w:tc>
      </w:tr>
      <w:tr w14:paraId="72F52CD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4A82D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E8A41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双头4寸螺丝刀</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C33FFE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φ6mm,杆长100mm(±2%),刀杆材质铬钒钢，整体淬火处理工艺，批头带有强磁，手柄材质TRP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3B35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0D52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9.0 </w:t>
            </w:r>
          </w:p>
        </w:tc>
      </w:tr>
      <w:tr w14:paraId="62F1CD7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E02EB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4BF88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一字螺丝刀1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092A7D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φ6mm,长150mm(±2%),刀杆材质铬钒钢，整体淬火处理工艺，批头带有强磁，手柄材质TRP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4D397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7C47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8.9 </w:t>
            </w:r>
          </w:p>
        </w:tc>
      </w:tr>
      <w:tr w14:paraId="7C66ECF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F9B44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6436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一字螺丝刀2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D02100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φ6mm,长100mm(±2%),刀杆材质铬钒钢，整体淬火处理工艺，批头带有强磁，手柄材质TRP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22E3C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BD9C6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8.2 </w:t>
            </w:r>
          </w:p>
        </w:tc>
      </w:tr>
      <w:tr w14:paraId="063E0F9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E3BF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8C89C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一字螺丝刀3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2FF9FF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φ5mm,长100mm(±2%),刀杆材质铬钒钢，整体淬火处理工艺，批头带有强磁，手柄材质TRP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B0CEF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BFAA6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8.5 </w:t>
            </w:r>
          </w:p>
        </w:tc>
      </w:tr>
      <w:tr w14:paraId="4238A31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6F260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43EE8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十字螺丝刀1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F7F375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φ6mm,长150mm(±2%),刀杆材质铬钒钢，整体淬火处理工艺，批头带有强磁，手柄材质TRP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CC326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424D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9.2 </w:t>
            </w:r>
          </w:p>
        </w:tc>
      </w:tr>
      <w:tr w14:paraId="1BD3177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AA6B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4D311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十字螺丝刀2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26622B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φ6mm,长100mm(±2%),刀杆材质铬钒钢，整体淬火处理工艺，批头带有强磁，手柄材质TRP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B1E6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F3546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8.2 </w:t>
            </w:r>
          </w:p>
        </w:tc>
      </w:tr>
      <w:tr w14:paraId="3D7FB42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896C0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1E792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十字螺丝刀3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98D2FC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φ5mm,长100mm(±2%),刀杆材质铬钒钢，整体淬火处理工艺，批头带有强磁，手柄材质TRP</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A7B5C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6B59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8.2 </w:t>
            </w:r>
          </w:p>
        </w:tc>
      </w:tr>
      <w:tr w14:paraId="29364CF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08533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81A45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底盒修复器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883736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底盒修复器材质：PA66（尼龙），尺寸：46*66mm-77mm,螺丝材质：碳钢，尺寸：M4*50mm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16BAC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5509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 </w:t>
            </w:r>
          </w:p>
        </w:tc>
      </w:tr>
      <w:tr w14:paraId="6E38324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C5058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BFCC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双头梅花扳手</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EE4031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17-19，CR-V铬钒钢锻造300mm长，梅花处加厚。</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7613A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59573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11.9 </w:t>
            </w:r>
          </w:p>
        </w:tc>
      </w:tr>
      <w:tr w14:paraId="274CACA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8E126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0EAE1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剥线钳</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7C1BA8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6寸，铬镍合金材钢锻造成型，刃口高频淬火，手柄采用TRP材质，表面黑两面抛光处理,符合GB/T6290、GB/T6291标准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4DB4B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59AEE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18.7 </w:t>
            </w:r>
          </w:p>
        </w:tc>
      </w:tr>
      <w:tr w14:paraId="1E8CA06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11A8D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FC24C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方头锤</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CA1C33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纤维柄电工锤，尺寸：长295mm(±2%）、锤头长100mm(±2%），边长22mm(±2%），重300g(±2%）,锤头材质高碳钢，敲击面二次淬火处理。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54CCE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8793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16.0 </w:t>
            </w:r>
          </w:p>
        </w:tc>
      </w:tr>
      <w:tr w14:paraId="1382F66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460A2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A2061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开口扳手套装</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218E25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6mm-24mm,13件套，材质铬钒钢，锻造成型，整体热处理工艺，表面电镀处理，符合GB/T4393</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6EC3A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E485F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96.3 </w:t>
            </w:r>
          </w:p>
        </w:tc>
      </w:tr>
      <w:tr w14:paraId="1DEB177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F49F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09A41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开口双头扳手8-10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8DA9B8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长150mm(±2%）,开口8mm*10mm(±2%),材质铬钒钢，整体锻造成型，整体热处理，表面电镀处理，符合GB/T4393标准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83AC2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78BA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5.0 </w:t>
            </w:r>
          </w:p>
        </w:tc>
      </w:tr>
      <w:tr w14:paraId="6E5C197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211AF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2B90C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开口扳手14-17</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F048F0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长201mm(±2%）,开口14mm*17mm(±2%),材质铬钒钢，整体锻造成型，整体热处理，表面电镀处理，符合GB/T4393标准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C5E11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508C1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8.0 </w:t>
            </w:r>
          </w:p>
        </w:tc>
      </w:tr>
      <w:tr w14:paraId="0EC05B8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18B68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58056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活动扳手200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D5FBBB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长200mm(±2%）,开口24mm(±2%),材质碳钢，锻造成型，表面镀珍珠镍，头部特殊热处理，激光刻度指示，手柄表面粘塑，符合GB/T4440标准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C64F0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459B8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17.7 </w:t>
            </w:r>
          </w:p>
        </w:tc>
      </w:tr>
      <w:tr w14:paraId="07DC08C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73410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768E4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活动扳手250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ADA862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长250mm(±2%）,开口28mm(±2%),材质碳钢，锻造成型，表面镀珍珠镍，头部特殊热处理，激光刻度指示，手柄表面粘塑，符合GB/T4440标准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956F8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8FD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23.3 </w:t>
            </w:r>
          </w:p>
        </w:tc>
      </w:tr>
      <w:tr w14:paraId="3ABDD08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432E0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E1768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活动扳手300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7A6090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长300mm(±2%）,开口34mm(±2%),材质碳钢，锻造成型，表面镀珍珠镍，头部特殊热处理，激光刻度指示，手柄表面粘塑，符合GB/T4440标准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7E9A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AB2A7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28.0 </w:t>
            </w:r>
          </w:p>
        </w:tc>
      </w:tr>
      <w:tr w14:paraId="669EC0B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76FE2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57BE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套筒扳手</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2107FA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8-22mm,10件套，材质50BV30铬钒钢，电镀，防滑滚花，内凹式摸边，硬度≥HRC50，配带防脱球簧的铬钒钢工艺弯杆，符合GB/T3390.1标准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A658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4EBF9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124.3 </w:t>
            </w:r>
          </w:p>
        </w:tc>
      </w:tr>
      <w:tr w14:paraId="1654077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12151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E5C9F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锁体</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FC92B6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长168mm(±2%)，中心距70mm，面板高度75mm，锁体材质304不锈钢，锁芯材质黄铜，锁舌材质锌合金，圆筒式，</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4F2A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16438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48.7 </w:t>
            </w:r>
          </w:p>
        </w:tc>
      </w:tr>
      <w:tr w14:paraId="7F1C5AF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598F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A6A3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木门锁1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A30577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中心距50mm*45mm(±2%)，69mm*29mm*15mm(±2%)，锁体材质锌合金，锁芯材质黄铜，鸭舌型门把手材质304不锈钢，精铸成型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AE27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A713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58.3 </w:t>
            </w:r>
          </w:p>
        </w:tc>
      </w:tr>
      <w:tr w14:paraId="0EE7FE6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7DDB0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620D0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木门锁2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1B725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59mm*24mm*65mm(±2%)，锁舌材质锌合金，鸭舌型门把手材质304不锈钢，精铸成型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897E7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EB37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61.0 </w:t>
            </w:r>
          </w:p>
        </w:tc>
      </w:tr>
      <w:tr w14:paraId="7105553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96D0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D4973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麻花钻</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D53E0A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φ5mm,材质M35含高钴，HRC64-66,φ4.5，总长85mm(±2%),符合GB/T17984标准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A082E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CF6C7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4.9 </w:t>
            </w:r>
          </w:p>
        </w:tc>
      </w:tr>
      <w:tr w14:paraId="51ED7EE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DDBE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D87B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麻花钻</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622786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6mm,材质M35含高钴，HRC64-66,φ4.5，总长85mm(±2%),符合GB/T17984标准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A22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FCB1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6.2 </w:t>
            </w:r>
          </w:p>
        </w:tc>
      </w:tr>
      <w:tr w14:paraId="4674E41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B76EC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673C0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麻花钻</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487768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φ8mm,材质M35含高钴，HRC64-66,φ4.5，总长85mm(±2%),符合GB/T17984标准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F46EB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55175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8.9 </w:t>
            </w:r>
          </w:p>
        </w:tc>
      </w:tr>
      <w:tr w14:paraId="72167EE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83FB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FA47D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麻花钻</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77EDB5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φ5mm,材质M35含高钴，HRC64-66,φ4.5，总长85mm(±2%),符合GB/T17984标准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6268D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4A999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4.9 </w:t>
            </w:r>
          </w:p>
        </w:tc>
      </w:tr>
      <w:tr w14:paraId="7385852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0DD93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25CD5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陶瓷钻头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1B83C8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φ5mm,材质钨钢合金总长100mm(±2%),符合GB/T17984标准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7944D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C328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5.4 </w:t>
            </w:r>
          </w:p>
        </w:tc>
      </w:tr>
      <w:tr w14:paraId="0458523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12C2E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77CC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陶瓷钻头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93695F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φ6mm,材质钨钢合金总长100mm(±2%),符合GB/T17984标准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01AA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5379F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5.6 </w:t>
            </w:r>
          </w:p>
        </w:tc>
      </w:tr>
      <w:tr w14:paraId="454822F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D8FA8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B35F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陶瓷钻头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F43855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φ8mm,材质钨钢合金总长101mm(±2%),符合GB/T17984标准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23918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C58C4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6.7 </w:t>
            </w:r>
          </w:p>
        </w:tc>
      </w:tr>
      <w:tr w14:paraId="2952FEC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A7103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4985F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14A56A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3B77F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F0062F">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w:t>
            </w:r>
          </w:p>
        </w:tc>
      </w:tr>
      <w:tr w14:paraId="6270BF9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30B2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019F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CF573F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4FB58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17856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3.0 </w:t>
            </w:r>
          </w:p>
        </w:tc>
      </w:tr>
      <w:tr w14:paraId="5CFD844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E09AA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88D6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E5556E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A01FB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B842F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4.5</w:t>
            </w:r>
          </w:p>
        </w:tc>
      </w:tr>
      <w:tr w14:paraId="1F744B8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555C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132DC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65A35D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CC569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EE6D0A">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6.9</w:t>
            </w:r>
          </w:p>
        </w:tc>
      </w:tr>
      <w:tr w14:paraId="41B59AC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8AD5A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C360C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B63EC0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,聚氯乙烯绝缘材料，符合GB/T5023.4标准，限定品牌黑象、鸽牌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78D1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5008B5">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 10.9</w:t>
            </w:r>
          </w:p>
        </w:tc>
      </w:tr>
      <w:tr w14:paraId="4B6CFC8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1C46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3A28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BVR铜芯线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192FF8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81E37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DBE5EF">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 1.9</w:t>
            </w:r>
          </w:p>
        </w:tc>
      </w:tr>
      <w:tr w14:paraId="3B74793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DA6C7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E21D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BVR铜芯线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09FE41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8F4B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7ABCBF">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w:t>
            </w:r>
          </w:p>
        </w:tc>
      </w:tr>
      <w:tr w14:paraId="2CA12E4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E0EC9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D2F72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BVR铜芯线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361B49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A8C80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3B7466">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4.7</w:t>
            </w:r>
          </w:p>
        </w:tc>
      </w:tr>
      <w:tr w14:paraId="7DDE989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4C464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FDCD0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BVR铜芯线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6A3262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,聚氯乙烯绝缘材料，符合GB/T5023.3标准，限定品牌黑象、鸽牌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E1FA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CD1BA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7.1</w:t>
            </w:r>
          </w:p>
        </w:tc>
      </w:tr>
      <w:tr w14:paraId="42966B7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52F5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C4B9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BVR铜芯线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5914BD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10mm</w:t>
            </w:r>
            <w:r>
              <w:rPr>
                <w:rFonts w:hint="eastAsia" w:ascii="仿宋" w:hAnsi="仿宋" w:eastAsia="仿宋" w:cs="仿宋"/>
                <w:b/>
                <w:bCs/>
                <w:i w:val="0"/>
                <w:iCs w:val="0"/>
                <w:color w:val="auto"/>
                <w:kern w:val="0"/>
                <w:sz w:val="24"/>
                <w:szCs w:val="24"/>
                <w:u w:val="none"/>
                <w:lang w:val="en-US" w:eastAsia="zh-CN" w:bidi="ar"/>
              </w:rPr>
              <w:t>²</w:t>
            </w:r>
            <w:r>
              <w:rPr>
                <w:rFonts w:hint="eastAsia" w:ascii="仿宋" w:hAnsi="仿宋" w:eastAsia="仿宋" w:cs="仿宋"/>
                <w:i w:val="0"/>
                <w:iCs w:val="0"/>
                <w:color w:val="auto"/>
                <w:kern w:val="0"/>
                <w:sz w:val="24"/>
                <w:szCs w:val="24"/>
                <w:u w:val="none"/>
                <w:lang w:val="en-US" w:eastAsia="zh-CN" w:bidi="ar"/>
              </w:rPr>
              <w:t>,聚氯乙烯绝缘材料，符合GB/T5023.4标准，限定品牌黑象、鸽牌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9A8BA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CE6EAC">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 13</w:t>
            </w:r>
          </w:p>
        </w:tc>
      </w:tr>
      <w:tr w14:paraId="1A10263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95E65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4C70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线槽板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A33359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24mm*14mm(±2%)，厚度≥1mm，材质pvc，自带背胶，2米/根</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7FA62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FBCF3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3.4 </w:t>
            </w:r>
          </w:p>
        </w:tc>
      </w:tr>
      <w:tr w14:paraId="4E9889A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9D6F9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4E332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线槽板2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979737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39mm*18mm(±2%)，厚度≥1mm，材质pvc，自带背胶，2米/根</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23967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75F9C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5.9 </w:t>
            </w:r>
          </w:p>
        </w:tc>
      </w:tr>
      <w:tr w14:paraId="580AC87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8030B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4D256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pvc线管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668EFF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DN16，厚度≥2mm，材质pvc，符合GB/T18993.1、GB/T18993.2、GB/T18993.5标准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EC8E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6667A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2.9 </w:t>
            </w:r>
          </w:p>
        </w:tc>
      </w:tr>
      <w:tr w14:paraId="1D75528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500BC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CE62D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pvc线管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CC6A5C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DN20，厚度≥2mm，材质pvc，符合GB/T18993.1、GB/T18993.2、GB/T18993.5标准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C5504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F00D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3.5 </w:t>
            </w:r>
          </w:p>
        </w:tc>
      </w:tr>
      <w:tr w14:paraId="312E8A4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3BB3C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96311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pvc线管弯头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EA282C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DN20，90°,材质pvc，符合GB/T18993-2-2020标准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841F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EB89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0.3 </w:t>
            </w:r>
          </w:p>
        </w:tc>
      </w:tr>
      <w:tr w14:paraId="23C92E3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C7133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2E183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pvc线管三通</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F0E9FD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DN20，材质pvc，符合GB/T18993.1、GB/T18993.3、GB/T18993.5标准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17FF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A2D7D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0.4 </w:t>
            </w:r>
          </w:p>
        </w:tc>
      </w:tr>
      <w:tr w14:paraId="453AA9D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3BCB8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29146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pvc线管四通带盒子</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456367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DN20，材质pvc，符合GB/T18993.1、GB/T18993.3、GB/T18993.5标准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D15B2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FFDC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2.4 </w:t>
            </w:r>
          </w:p>
        </w:tc>
      </w:tr>
      <w:tr w14:paraId="7349BE8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677C8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0FE81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耐候性空调排水管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24846E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聚乙烯加橡胶材质。内层炭黑，双层结构，防紫外线防老化，每隔100cm设置接</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CFBB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7EFD8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3.2 </w:t>
            </w:r>
          </w:p>
        </w:tc>
      </w:tr>
      <w:tr w14:paraId="16024A9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8A4D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80E20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线管卡</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548880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20mm，塑胶材料和中碳钢钢钉，100颗/盒</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0CBE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付</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AA4BF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8.9 </w:t>
            </w:r>
          </w:p>
        </w:tc>
      </w:tr>
      <w:tr w14:paraId="178D766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0093C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2D40F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电工胶带</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44F288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宽15mm(±2%)，层厚≥0.16mm，材质pvc，15米/圈，绝缘等级1000v</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0453D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卷</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BA35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2.9 </w:t>
            </w:r>
          </w:p>
        </w:tc>
      </w:tr>
      <w:tr w14:paraId="2427B70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848C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B0E3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不锈钢压力表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57A1CE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DN15，表径φ60mm,材质304不锈钢，铅封螺丝，量程0-1.6MPa，适用温度-40-300℃,精度等级1.6级，安装方式：径向螺纹连接</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99C7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B1133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76.7 </w:t>
            </w:r>
          </w:p>
        </w:tc>
      </w:tr>
      <w:tr w14:paraId="16A85D7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A5BD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C868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不锈钢压力表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37461F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DN20，表径φ100mm,材质304不锈钢，铅封螺丝，量程0-1.6MPa，适用温度-40-300℃,精度等级1.6级，安装方式：径向螺纹连接</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56305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852FF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98.7 </w:t>
            </w:r>
          </w:p>
        </w:tc>
      </w:tr>
      <w:tr w14:paraId="23D96B7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FF8ED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85A6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一字、十字双头磁力批头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BAD02E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规格长度：H6x125mm，材质：s2合金材质钢，强磁吸附，刀头直径5-6mm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E8CCA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支</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2638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6.1 </w:t>
            </w:r>
          </w:p>
        </w:tc>
      </w:tr>
      <w:tr w14:paraId="3A548E4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30E28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107DD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油漆刷</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5C0F1D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4寸，木质手柄，不锈钢夹持，鬃毛不易断</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BEE5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03102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3.5 </w:t>
            </w:r>
          </w:p>
        </w:tc>
      </w:tr>
      <w:tr w14:paraId="17C475E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7583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BB0DD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油漆1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7236CE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干性植物油漆，2.5k/桶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5DAF6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9EC6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49.3 </w:t>
            </w:r>
          </w:p>
        </w:tc>
      </w:tr>
      <w:tr w14:paraId="4025473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2EDC7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9C53B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油漆2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F0A109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手喷面漆，350ml/瓶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850E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6EBAB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8.8 </w:t>
            </w:r>
          </w:p>
        </w:tc>
      </w:tr>
      <w:tr w14:paraId="012D5ED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5850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D4383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油漆3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B0DB83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亚光铁红色防锈漆，环氧树脂涂料,1千克/桶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CEEB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77BD9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9.0 </w:t>
            </w:r>
          </w:p>
        </w:tc>
      </w:tr>
      <w:tr w14:paraId="55949FB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39DF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EDA4F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油漆4</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6E9F0E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亚光铁红色防锈漆，环氧树脂涂料，3千克/桶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CA40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838E7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48.7 </w:t>
            </w:r>
          </w:p>
        </w:tc>
      </w:tr>
      <w:tr w14:paraId="181CC82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34BA1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51513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不锈钢合页</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754EB6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100mm*70mm(±2%)，厚度≥2.5mm，材质304不锈钢，不锈钢封闭轴心</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AE6C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101B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10.4 </w:t>
            </w:r>
          </w:p>
        </w:tc>
      </w:tr>
      <w:tr w14:paraId="6C6AF60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ADC56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D274A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不锈钢合页</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581CF2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76mm*125mm(±2%)，φ14.5mm轴承轴芯，材质304不锈钢，厚度≥3mm，平开合页，加固轴芯螺钉防暴</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C284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14E1F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10.3 </w:t>
            </w:r>
          </w:p>
        </w:tc>
      </w:tr>
      <w:tr w14:paraId="4AB7004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311D4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16D2D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不锈钢合页</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1FDF00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100mm*70mm(±2%)，厚度≥2.8mm，子边66mm(±2%)，材质304不锈钢，不锈钢封闭轴心</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59D92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AC88B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11.0 </w:t>
            </w:r>
          </w:p>
        </w:tc>
      </w:tr>
      <w:tr w14:paraId="4127604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0A751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413D4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板扣</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62AE51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长75mm，31mm宽，厚度≥1.7mm，材质304不锈钢，三孔定位，铆钉加固</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E0CF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1FCC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4.2 </w:t>
            </w:r>
          </w:p>
        </w:tc>
      </w:tr>
      <w:tr w14:paraId="0F4A0F0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514B9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8773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板扣</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4F5244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长125mm，31mm宽，厚度≥1.7mm，材质304不锈钢，三孔定位，铆钉加固</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7F90D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B3F7B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5.5 </w:t>
            </w:r>
          </w:p>
        </w:tc>
      </w:tr>
      <w:tr w14:paraId="7407E88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ACCC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E2AF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球形锁</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E4C07C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长168mm(±2%)，中心距70mm，面板高度75mm，锁体材质304不锈钢，锁芯材质黄铜，锁舌材质锌合金，圆筒式，</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91A03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E22A9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48.4 </w:t>
            </w:r>
          </w:p>
        </w:tc>
      </w:tr>
      <w:tr w14:paraId="3E61E54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DF344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36829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挂锁1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5D7C68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32mm挂锁全铜直开锁芯，全铜锁芯强度高、精度好、不生锈耐磨耐用，配三把钥匙</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AA59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A7B1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5.6 </w:t>
            </w:r>
          </w:p>
        </w:tc>
      </w:tr>
      <w:tr w14:paraId="5A1DE48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ACE9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6AD8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挂锁2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661742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50mm挂锁全铜直开锁芯，全铜锁芯强度高、精度好、不生锈耐磨耐用，配三把钥匙</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CD6E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5C7E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8.7 </w:t>
            </w:r>
          </w:p>
        </w:tc>
      </w:tr>
      <w:tr w14:paraId="2172AEA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13B43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87FF5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铁丝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1C6C15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φ1.6mm，表面镀锌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7123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千克</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4CA48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9.8 </w:t>
            </w:r>
          </w:p>
        </w:tc>
      </w:tr>
      <w:tr w14:paraId="6474749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354D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6AFC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铁丝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737933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φ3mm，表面镀锌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5A55D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千克</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20F4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9.5 </w:t>
            </w:r>
          </w:p>
        </w:tc>
      </w:tr>
      <w:tr w14:paraId="556ACD2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DA39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6C14D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铁丝</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1B5E5E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φ5mm，表面镀锌</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7C0C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千克</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75210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9.5 </w:t>
            </w:r>
          </w:p>
        </w:tc>
      </w:tr>
      <w:tr w14:paraId="1FA7A71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92DEC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971BA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发泡泡沫胶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A4A126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材质聚氨酯物料，580g/瓶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E0EB6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2F16F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14.8 </w:t>
            </w:r>
          </w:p>
        </w:tc>
      </w:tr>
      <w:tr w14:paraId="24E176C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7547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5FC8F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AB胶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121BFE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AB强力胶，重2*20/组</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8FF0D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组</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5EB64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4.3 </w:t>
            </w:r>
          </w:p>
        </w:tc>
      </w:tr>
      <w:tr w14:paraId="58217F0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504E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4E756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不锈钢浮球阀</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26DF53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DN20，浮球、连杆材质304不锈钢，阀体材质304不锈钢</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AE5A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C6C22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32.4 </w:t>
            </w:r>
          </w:p>
        </w:tc>
      </w:tr>
      <w:tr w14:paraId="4CFB072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99BE2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2E042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香蕉水</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23D2CC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14千克/桶</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EC4B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千克</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F2F4F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39.5 </w:t>
            </w:r>
          </w:p>
        </w:tc>
      </w:tr>
      <w:tr w14:paraId="226CD74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B50FB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1D82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0CFAD1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6204型，φ52mm*φ25mm*15mm(±2%)，深沟球轴承，材质轴承钢，符合GB/T276、GB/T28698、GB/T32325、GB/T32321标准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D826F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7DA25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6.2 </w:t>
            </w:r>
          </w:p>
        </w:tc>
      </w:tr>
      <w:tr w14:paraId="7FDD50F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EAB1F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59F68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4CFBEA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6205型，φ52mm*φ25mm*15mm(±2%)，深沟球轴承，材质轴承钢，符合GB/T276、GB/T28698、GB/T32325、GB/T32321标准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47EA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2473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8.0 </w:t>
            </w:r>
          </w:p>
        </w:tc>
      </w:tr>
      <w:tr w14:paraId="5C8AA2A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DD947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41548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BDC08E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6308型，φ90mm*φ40mm*23mm(±2%)，深沟球轴承，材质轴承钢，符合GB/T276、GB/T28698、GB/T32325、GB/T32321标准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F009E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D456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35.0 </w:t>
            </w:r>
          </w:p>
        </w:tc>
      </w:tr>
      <w:tr w14:paraId="2D0CF11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89CB6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2AB10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8E379D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6309型，φ100mm*φ45mm*25mm(±2%)，深沟球轴承，材质轴承钢，符合GB/T276、GB/T28698、GB/T32325、GB/T32321标准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FED7A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3B52E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38.7 </w:t>
            </w:r>
          </w:p>
        </w:tc>
      </w:tr>
      <w:tr w14:paraId="3D99F1F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44C5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3C50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05AB8B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6312型，φ130mm*φ60mm*31mm(±2%)，深沟球轴承，材质轴承钢，符合GB/T276、GB/T28698、GB/T32325、GB/T32321标准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9761A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79344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110.2 </w:t>
            </w:r>
          </w:p>
        </w:tc>
      </w:tr>
      <w:tr w14:paraId="1237C06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304B1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80A0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DB94C4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6313型，φ140mm*φ65mm*33mm(±2%)，深沟球轴承，材质轴承钢，符合GB/T276、GB/T28698、GB/T32325、GB/T32321标准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B192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37AB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145.3 </w:t>
            </w:r>
          </w:p>
        </w:tc>
      </w:tr>
      <w:tr w14:paraId="15E709C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FCD16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915C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电气安装导轨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0E424C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35mm*7.5mm(±2%)，厚度≥1.2mm，U型，材质碳钢镀锌，防锈，1m/根</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154B0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28051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5.8 </w:t>
            </w:r>
          </w:p>
        </w:tc>
      </w:tr>
      <w:tr w14:paraId="6B87C2C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E266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ED46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电磁继电器1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B28891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8针，220V，阻燃外壳，紫铜线圈，银镍合金触点，硅钢片铁芯，可视化指示灯，带底座，符合GB/T21711.1、GB/T21711.7标准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94E50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D308A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21.8 </w:t>
            </w:r>
          </w:p>
        </w:tc>
      </w:tr>
      <w:tr w14:paraId="0E4CE3C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F486C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B284A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电磁继电器2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E7394F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14针，220V，阻燃外壳，紫铜线圈，银镍合金触点，硅钢片铁芯，可视化指示灯，带底座，符合GB/T21711.1、GB/T21711.7标准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EA06F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3767E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22.5 </w:t>
            </w:r>
          </w:p>
        </w:tc>
      </w:tr>
      <w:tr w14:paraId="1A418FA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7139C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7352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金相砂纸1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92772F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230mm*280mm(±2%)，180目，碳化硅水纸</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AA3E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AC18B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 </w:t>
            </w:r>
          </w:p>
        </w:tc>
      </w:tr>
      <w:tr w14:paraId="1C30912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85D5B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79D86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金相砂纸2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FED33E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230mm*280mm(±2%)，320目，碳化硅水纸</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14C22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96587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 </w:t>
            </w:r>
          </w:p>
        </w:tc>
      </w:tr>
      <w:tr w14:paraId="7B50D050">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3D306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3A3A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金相砂纸3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655B3C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230mm*280mm(±2%)，800目，碳化硅水纸</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BB0FC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3A1F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 </w:t>
            </w:r>
          </w:p>
        </w:tc>
      </w:tr>
      <w:tr w14:paraId="59FA3F1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5D2A6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7A352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安全帽</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C4E702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外壳ABS材质，内村PE+针织物，抗冲击、耐高温、防腐蚀、耐小于4900N冲击，重量≤430g，佩戴最大头围：600mm，符合GB2811-2019标准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BDC62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4780B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23.7 </w:t>
            </w:r>
          </w:p>
        </w:tc>
      </w:tr>
      <w:tr w14:paraId="600D363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49D8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88BDD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木门锁舌1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0D70E4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57mm*25mm*60mm(±2%）,中心距70mm,材质锌合金，单锁舌，滚珠轴承，挡板材质不锈钢，厚度≥1.5mm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7CD37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3780C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22.3 </w:t>
            </w:r>
          </w:p>
        </w:tc>
      </w:tr>
      <w:tr w14:paraId="3CE290F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6EDF6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DF698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木门锁舌2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69DC22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58mm*25mm*65mm(±2%）,锁边距35mm,材质锌合金，三叉锁舌，滚珠轴承，挡板材质不锈钢，厚度≥1.5mm</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5F02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9C47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23.3 </w:t>
            </w:r>
          </w:p>
        </w:tc>
      </w:tr>
      <w:tr w14:paraId="0FAB536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C2E9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82C6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插销1</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B838D5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长125mm(±2%)，材质304不锈钢，一体锻压成型，厚度≥1mm，实芯插销，多孔定位</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33B3D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E0DD7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5.2 </w:t>
            </w:r>
          </w:p>
        </w:tc>
      </w:tr>
      <w:tr w14:paraId="6FC9998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D153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1D9F5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插销2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241D1B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长210mm(±2%)，材质304不锈钢，一体锻压成型，厚度≥1mm，实芯插销，多孔定位</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74FE7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E2CA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7.1 </w:t>
            </w:r>
          </w:p>
        </w:tc>
      </w:tr>
      <w:tr w14:paraId="3499D7C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54D72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7B67E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插销3</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0C3A14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长125mm(±2%)，材质碳钢，一体锻压成型，厚度≥1mm，表面喷漆，锌合金插销杆，多孔定位</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FEA53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FDB77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5.2 </w:t>
            </w:r>
          </w:p>
        </w:tc>
      </w:tr>
      <w:tr w14:paraId="65D7E3B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6360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E253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转舌锁</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0DB444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锁体φ18mm，高20mm(±2%)，舌片47.5mm*16.5mm*2mm(±2%)，材质锌合金</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ACBC8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BDFB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28.6 </w:t>
            </w:r>
          </w:p>
        </w:tc>
      </w:tr>
      <w:tr w14:paraId="1F459DCB">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EF66B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7032B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品字电源线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67857E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1.5米10A铜芯线径不低于1平方毫米，符合Q/DGXL007-2021标准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A29B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898C3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13.9 </w:t>
            </w:r>
          </w:p>
        </w:tc>
      </w:tr>
      <w:tr w14:paraId="225BC7D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42491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DD022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万向轮</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F2C512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7寸，直径17cm，轴内径0.8cm，轴肩宽4cm，PVC材质，单滚珠轴承转向</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C76E6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A9C79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29.3 </w:t>
            </w:r>
          </w:p>
        </w:tc>
      </w:tr>
      <w:tr w14:paraId="63398A4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9091B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BAE6B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万向轮[8寸]</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40D8FC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5寸，(±2%)碳钢镀锌插杆支架高度28mm(±2%)，白色ABS外壳，橡胶轮φ125mm，宽度32mm(±2%)软橡胶TPR轮，360°旋转，单滚珠轴承转向，双制动踏板、刹车片，双轴承，安装高度170mm(±2%)，承载≥100千克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34BF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6AF9C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38.3 </w:t>
            </w:r>
          </w:p>
        </w:tc>
      </w:tr>
      <w:tr w14:paraId="65E7F4D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5AE4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3392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万向轮[4寸]</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B1EEF6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4寸，M14*32mm(±2%)碳钢镀锌螺杆支架，白色ABS外壳，φ100mm*32mm软橡胶TPR轮，360°旋转，单滚珠轴承转向，双制动踏板、刹车片，双轴承，安装高度136mm(±2%)，承载100千克</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25EB1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7667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26.3 </w:t>
            </w:r>
          </w:p>
        </w:tc>
      </w:tr>
      <w:tr w14:paraId="60F6C873">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8ED0F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4E3EB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对讲机</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33DEAA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频率范围:136-174MHZ350-390MHZ400-470MHZ信道数量:16(15+S)信道间隔:25.0kHz(宽)/12.5kHz(窄)频率稳定度:2.5ppm工作温度°C:-25°C~+55°天线阻抗:50Q电池:3600mAh工作电压:7.5V可靠性要求:符合GB/T15844-1995标准射频输出功率:UHF:12W/4WVHF:12W51W音频失真:&lt;5%参考灵敏度:0.15uV(宽)/0.18Uv(窄)邻道选择性:65dB(宽)/55dB(窄)互调抗扰性:55dB最大音频输出功率:0.6w外形尺寸(长x宽x高):125x62x37mm重量:(整机)230g电源保护功能*按键设置可编程功能*发射限时(TOT)*有线复制功能*电脑(PC)写频功能可随意在写频软件上加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26B30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D611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206.7 </w:t>
            </w:r>
          </w:p>
        </w:tc>
      </w:tr>
      <w:tr w14:paraId="1E2BA29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D0BF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824D2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电动无线门铃</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F8B388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电动无线门铃，一拖一，遥控端使用23A12v电池，喇叭端使用220v电源，门铃遥控按钮寿命大于10万次。喇叭端响铃音乐可以调节，带声光提醒，音量大小可以调节，空旷传输距离大于300米。</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6CFC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78EF2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62.7 </w:t>
            </w:r>
          </w:p>
        </w:tc>
      </w:tr>
      <w:tr w14:paraId="408DA28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5313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6D53A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链条锁1米长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A3DF6A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镀锌钢链条锁，长度100cm±5cm，链锁一体，B级锁芯，链条厚度6mm，链条接口采用焊接方式固定，每套锁配备3把钥匙，符合GBT1568-2008</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92166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EA6A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21.8 </w:t>
            </w:r>
          </w:p>
        </w:tc>
      </w:tr>
      <w:tr w14:paraId="37CE92A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62F6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A7C2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链条锁1.5米长</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A499A0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镀锌钢链条锁，长度150cm±5cm，链锁一体，B级锁芯，链条厚度6mm，链条接口采用焊接方式固定，每套锁配备3把钥匙，符合GBT1568-2008</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CB662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85C94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25.0 </w:t>
            </w:r>
          </w:p>
        </w:tc>
      </w:tr>
      <w:tr w14:paraId="222A44F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E942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37868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一次性安全警示带50米</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400CC0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一卷50米，PVC材质，加厚耐磨，厚度6丝，印刷图案清晰符合国家标准。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F08A1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卷</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CB86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7.0 </w:t>
            </w:r>
          </w:p>
        </w:tc>
      </w:tr>
      <w:tr w14:paraId="2BA3E44C">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0CBC5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25A46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道路划线漆</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EA5480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黄色，一桶2.5千克，漆膜饱满浓稠，覆盖性强，粘附力强，抗压耐磨，快干，防水防滑。</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81A4D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2F101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62.0 </w:t>
            </w:r>
          </w:p>
        </w:tc>
      </w:tr>
      <w:tr w14:paraId="1B1C3E9F">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C0FAC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374AB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警示锥</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D1362A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pvc材质，70cm橡胶路锥，圆形，加大加厚，防撞抗压，柔韧性强，反光度强</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6FB1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4149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15.3 </w:t>
            </w:r>
          </w:p>
        </w:tc>
      </w:tr>
      <w:tr w14:paraId="5EA27D6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886A3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6E1C8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玻璃胶/300ML</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B2E463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1.颜色：透明、半透明、白色等  2.符合：GB/T 14683-2011</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A86C2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F681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13.0 </w:t>
            </w:r>
          </w:p>
        </w:tc>
      </w:tr>
      <w:tr w14:paraId="62002DF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8AE72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9CDDD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玻璃棉保温管/108 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786850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A1级不燃，适用于蒸汽管道、热力管网、石油化工管道保温，符合：GB/T 19686-2019管道保温用玻璃棉制品</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3F73A8">
            <w:pPr>
              <w:jc w:val="center"/>
              <w:rPr>
                <w:rFonts w:hint="eastAsia" w:ascii="仿宋" w:hAnsi="仿宋" w:eastAsia="仿宋" w:cs="仿宋"/>
                <w:i w:val="0"/>
                <w:iCs w:val="0"/>
                <w:color w:val="auto"/>
                <w:kern w:val="0"/>
                <w:sz w:val="24"/>
                <w:szCs w:val="24"/>
                <w:u w:val="none"/>
                <w:lang w:val="en-US" w:eastAsia="zh-CN" w:bidi="ar"/>
              </w:rPr>
            </w:pP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E85E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22.3 </w:t>
            </w:r>
          </w:p>
        </w:tc>
      </w:tr>
      <w:tr w14:paraId="5401A1C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A8D7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2F1B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双舌门锁</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74834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1.符合：GB 21556-2008   2.材质：铜胆带链条3.适用于一般木门/ 559型  </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46ECC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FF6D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59.5 </w:t>
            </w:r>
          </w:p>
        </w:tc>
      </w:tr>
      <w:tr w14:paraId="007F2C15">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821B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B5EC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加厚万向钢轮/5寸</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296453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1.符合：GB/T 14687-2011   GB/T12530-2018  2.材质：304不锈钢   3.防水防锈/超耐磨</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00DE4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62732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170.0 </w:t>
            </w:r>
          </w:p>
        </w:tc>
      </w:tr>
      <w:tr w14:paraId="379E2411">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11B3C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39ED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万向轮/5寸</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C4F2EF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1.符合：GB/T 14687-2011   GB/T12530-2018  2.304不锈钢/聚氨酯</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BCC20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77E0C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40.0 </w:t>
            </w:r>
          </w:p>
        </w:tc>
      </w:tr>
      <w:tr w14:paraId="45DBE736">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81557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39A22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万向轮/4寸</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A51950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1.符合：GB/T 14687-2011   GB/T12530-2018  2.304不锈钢/聚氨酯</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C22D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6D37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36.7 </w:t>
            </w:r>
          </w:p>
        </w:tc>
      </w:tr>
      <w:tr w14:paraId="07AAB23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98639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9C429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三相排气扇/600MM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D581D6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1.符合：GB/T 23174-2008   GB12021.9-2008   2.能效等级：二级</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30A80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9F6C5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314.0 </w:t>
            </w:r>
          </w:p>
        </w:tc>
      </w:tr>
      <w:tr w14:paraId="70E4716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2A537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24603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堵漏王</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E63A60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强抗渗透、快速固化、不易老化，符合：GB 23440-2009</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9CB276">
            <w:pPr>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kg</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F6BA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13.7 </w:t>
            </w:r>
          </w:p>
        </w:tc>
      </w:tr>
      <w:tr w14:paraId="1BB74DDD">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432C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6EF14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锁芯/木门用</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E7E537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 21556-2008    GA/T3204-2015</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46806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050DF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38.0 </w:t>
            </w:r>
          </w:p>
        </w:tc>
      </w:tr>
      <w:tr w14:paraId="588CB4F7">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08692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2C0C2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乳白胶</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054174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1.游离甲醛‌：含量需≤0.05g/kg   2.苯‌：含量应≤0.01g/kg  3.符合：GB18583-2008</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90922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3B9DF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12.7 </w:t>
            </w:r>
          </w:p>
        </w:tc>
      </w:tr>
      <w:tr w14:paraId="3FED5162">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4E64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245</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741D8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软水管/20</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3EBEA8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耐油防腐蚀PVC软管，符合：GB/T28605-2012 </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0BEC6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A4199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6.2 </w:t>
            </w:r>
          </w:p>
        </w:tc>
      </w:tr>
      <w:tr w14:paraId="67CB7AA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80B3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246</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E6E61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换气扇/400mm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0EED53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1.额定电压：220V  2.额定频率：50Hz  3.符合：GB/T 12350-2009</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765C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F33C2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170.3 </w:t>
            </w:r>
          </w:p>
        </w:tc>
      </w:tr>
      <w:tr w14:paraId="62016DF9">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2E3F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247</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5A622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文件柜锁    </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87E702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适用于办公文件柜、学校资料柜，符合：GB/T 21563-2008及相关行业标准</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02425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B06FB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10.8 </w:t>
            </w:r>
          </w:p>
        </w:tc>
      </w:tr>
      <w:tr w14:paraId="66A51A4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5555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248</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F045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软水管/32</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36AADE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耐油防腐蚀PVC软管，符合：GB/T28605-2012 </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82EE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64E90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9.2 </w:t>
            </w:r>
          </w:p>
        </w:tc>
      </w:tr>
      <w:tr w14:paraId="10999AF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0C563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249</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9C9CF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gl-5重负荷齿轮油</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A03214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 11121-2006  容量：4L</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614A4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桶</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E5BDD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65.7 </w:t>
            </w:r>
          </w:p>
        </w:tc>
      </w:tr>
      <w:tr w14:paraId="6D591F08">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52C57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250</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B5087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万向轮/20CM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A65684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1.符合：GB/T 14687-2011   GB/T12530-2018  2.304不锈钢/聚氨酯</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FBE3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C6F3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79.7 </w:t>
            </w:r>
          </w:p>
        </w:tc>
      </w:tr>
      <w:tr w14:paraId="4F87974A">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CDEB1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251</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DAD9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定向轮/20CM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84DE1C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304不锈钢/聚氨酯材质，符合：GB/T 16370-2019   </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744E9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52AB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75.0 </w:t>
            </w:r>
          </w:p>
        </w:tc>
      </w:tr>
      <w:tr w14:paraId="684A9EC4">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C8D8F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252</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BD674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双臂波纹管（PE波纹管）300mm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8B76CA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材质：高密度聚乙烯（HDPE）或低密度聚乙烯（LDPE），具有耐腐蚀、抗老化、柔韧性好等特点，符合GB/T 19472.2-2017</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7EE87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ADBAD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33.0 </w:t>
            </w:r>
          </w:p>
        </w:tc>
      </w:tr>
      <w:tr w14:paraId="398FDB0E">
        <w:tblPrEx>
          <w:tblCellMar>
            <w:top w:w="0" w:type="dxa"/>
            <w:left w:w="10" w:type="dxa"/>
            <w:bottom w:w="0" w:type="dxa"/>
            <w:right w:w="10" w:type="dxa"/>
          </w:tblCellMar>
        </w:tblPrEx>
        <w:trPr>
          <w:cantSplit/>
          <w:trHeight w:val="327"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68564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253</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EEB24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双臂波纹管（PE波纹管）400mm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BA9C9B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材质：高密度聚乙烯（HDPE）或低密度聚乙烯（LDPE），具有耐腐蚀、抗老化、柔韧性好等特点</w:t>
            </w:r>
            <w:r>
              <w:rPr>
                <w:rFonts w:hint="eastAsia" w:ascii="仿宋" w:hAnsi="仿宋" w:eastAsia="仿宋" w:cs="仿宋"/>
                <w:i w:val="0"/>
                <w:iCs w:val="0"/>
                <w:caps w:val="0"/>
                <w:color w:val="000000"/>
                <w:spacing w:val="0"/>
                <w:sz w:val="24"/>
                <w:szCs w:val="24"/>
              </w:rPr>
              <w:t>符</w:t>
            </w:r>
            <w:r>
              <w:rPr>
                <w:rFonts w:hint="eastAsia" w:ascii="仿宋" w:hAnsi="仿宋" w:eastAsia="仿宋" w:cs="仿宋"/>
                <w:i w:val="0"/>
                <w:iCs w:val="0"/>
                <w:color w:val="auto"/>
                <w:kern w:val="0"/>
                <w:sz w:val="24"/>
                <w:szCs w:val="24"/>
                <w:u w:val="none"/>
                <w:lang w:val="en-US" w:eastAsia="zh-CN" w:bidi="ar"/>
              </w:rPr>
              <w:t>合，GB/T 19472.2-2017</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3C2BF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FE4A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49.3 </w:t>
            </w:r>
          </w:p>
        </w:tc>
      </w:tr>
      <w:tr w14:paraId="3205C52A">
        <w:tblPrEx>
          <w:tblCellMar>
            <w:top w:w="0" w:type="dxa"/>
            <w:left w:w="10" w:type="dxa"/>
            <w:bottom w:w="0" w:type="dxa"/>
            <w:right w:w="10" w:type="dxa"/>
          </w:tblCellMar>
        </w:tblPrEx>
        <w:trPr>
          <w:cantSplit/>
          <w:trHeight w:val="333" w:hRule="atLeast"/>
          <w:jc w:val="center"/>
        </w:trPr>
        <w:tc>
          <w:tcPr>
            <w:tcW w:w="3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B36B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254</w:t>
            </w:r>
          </w:p>
        </w:tc>
        <w:tc>
          <w:tcPr>
            <w:tcW w:w="108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CC4AA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双臂波纹管（PE波纹管）600mm</w:t>
            </w:r>
          </w:p>
        </w:tc>
        <w:tc>
          <w:tcPr>
            <w:tcW w:w="255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E84527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材质：高密度聚乙烯（HDPE）或低密度聚乙烯（LDPE），具有耐腐蚀、抗老化、柔韧性好等特点符合，GB/T 19472.2-2017</w:t>
            </w:r>
          </w:p>
        </w:tc>
        <w:tc>
          <w:tcPr>
            <w:tcW w:w="27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E4A6C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米</w:t>
            </w:r>
          </w:p>
        </w:tc>
        <w:tc>
          <w:tcPr>
            <w:tcW w:w="75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2C0D0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103.0 </w:t>
            </w:r>
          </w:p>
        </w:tc>
      </w:tr>
    </w:tbl>
    <w:p w14:paraId="714BB969">
      <w:pPr>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outlineLvl w:val="1"/>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报价方式</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此节内容供应商在</w:t>
      </w:r>
      <w:r>
        <w:rPr>
          <w:rFonts w:hint="eastAsia" w:ascii="仿宋" w:hAnsi="仿宋" w:eastAsia="仿宋" w:cs="仿宋"/>
          <w:b/>
          <w:bCs/>
          <w:color w:val="auto"/>
          <w:sz w:val="28"/>
          <w:szCs w:val="28"/>
          <w:lang w:eastAsia="zh-CN"/>
        </w:rPr>
        <w:t>技术、服务及其他要求应答表</w:t>
      </w:r>
      <w:r>
        <w:rPr>
          <w:rFonts w:hint="eastAsia" w:ascii="仿宋" w:hAnsi="仿宋" w:eastAsia="仿宋" w:cs="仿宋"/>
          <w:b/>
          <w:bCs/>
          <w:color w:val="auto"/>
          <w:sz w:val="28"/>
          <w:szCs w:val="28"/>
          <w:lang w:val="en-US" w:eastAsia="zh-CN"/>
        </w:rPr>
        <w:t>中响应</w:t>
      </w:r>
      <w:r>
        <w:rPr>
          <w:rFonts w:hint="eastAsia" w:ascii="仿宋" w:hAnsi="仿宋" w:eastAsia="仿宋" w:cs="仿宋"/>
          <w:b/>
          <w:bCs/>
          <w:color w:val="auto"/>
          <w:sz w:val="28"/>
          <w:szCs w:val="28"/>
          <w:lang w:eastAsia="zh-CN"/>
        </w:rPr>
        <w:t>）</w:t>
      </w:r>
    </w:p>
    <w:p w14:paraId="219B5782">
      <w:pPr>
        <w:keepNext w:val="0"/>
        <w:keepLines w:val="0"/>
        <w:pageBreakBefore w:val="0"/>
        <w:widowControl w:val="0"/>
        <w:kinsoku/>
        <w:wordWrap/>
        <w:overflowPunct/>
        <w:topLinePunct w:val="0"/>
        <w:autoSpaceDE/>
        <w:autoSpaceDN/>
        <w:bidi w:val="0"/>
        <w:adjustRightInd/>
        <w:snapToGrid/>
        <w:spacing w:beforeLines="50" w:afterLines="50" w:line="520" w:lineRule="exact"/>
        <w:ind w:firstLine="560" w:firstLineChars="200"/>
        <w:textAlignment w:val="auto"/>
        <w:outlineLvl w:val="1"/>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color w:val="auto"/>
          <w:sz w:val="28"/>
          <w:szCs w:val="28"/>
        </w:rPr>
        <w:t>本项目总预算不变，</w:t>
      </w: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报价为</w:t>
      </w:r>
      <w:r>
        <w:rPr>
          <w:rFonts w:hint="eastAsia" w:ascii="仿宋" w:hAnsi="仿宋" w:eastAsia="仿宋" w:cs="仿宋"/>
          <w:sz w:val="28"/>
          <w:szCs w:val="28"/>
          <w:lang w:eastAsia="zh-CN"/>
        </w:rPr>
        <w:t>本</w:t>
      </w:r>
      <w:r>
        <w:rPr>
          <w:rFonts w:hint="eastAsia" w:ascii="仿宋" w:hAnsi="仿宋" w:eastAsia="仿宋" w:cs="仿宋"/>
          <w:sz w:val="28"/>
          <w:szCs w:val="28"/>
          <w:lang w:val="en-US" w:eastAsia="zh-CN"/>
        </w:rPr>
        <w:t>采购文件第八章第二条“采购内容”表中品目</w:t>
      </w:r>
      <w:r>
        <w:rPr>
          <w:rFonts w:hint="eastAsia" w:ascii="仿宋" w:hAnsi="仿宋" w:eastAsia="仿宋" w:cs="仿宋"/>
          <w:sz w:val="28"/>
          <w:szCs w:val="28"/>
          <w:lang w:eastAsia="zh-CN"/>
        </w:rPr>
        <w:t>单价</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最高限价的</w:t>
      </w:r>
      <w:r>
        <w:rPr>
          <w:rFonts w:hint="eastAsia" w:ascii="仿宋" w:hAnsi="仿宋" w:eastAsia="仿宋" w:cs="仿宋"/>
          <w:sz w:val="28"/>
          <w:szCs w:val="28"/>
          <w:lang w:val="en-US" w:eastAsia="zh-CN"/>
        </w:rPr>
        <w:t>统一</w:t>
      </w:r>
      <w:r>
        <w:rPr>
          <w:rFonts w:hint="eastAsia" w:ascii="仿宋" w:hAnsi="仿宋" w:eastAsia="仿宋" w:cs="仿宋"/>
          <w:sz w:val="28"/>
          <w:szCs w:val="28"/>
          <w:lang w:eastAsia="zh-CN"/>
        </w:rPr>
        <w:t>折扣率。</w:t>
      </w:r>
      <w:r>
        <w:rPr>
          <w:rFonts w:hint="eastAsia" w:ascii="仿宋" w:hAnsi="仿宋" w:eastAsia="仿宋" w:cs="仿宋"/>
          <w:b/>
          <w:bCs/>
          <w:color w:val="auto"/>
          <w:sz w:val="28"/>
          <w:szCs w:val="28"/>
          <w:lang w:val="en-US" w:eastAsia="zh-CN"/>
        </w:rPr>
        <w:t>供应商报价只报一个唯一折扣率，</w:t>
      </w:r>
      <w:r>
        <w:rPr>
          <w:rFonts w:hint="eastAsia" w:ascii="仿宋" w:hAnsi="仿宋" w:eastAsia="仿宋" w:cs="仿宋"/>
          <w:b/>
          <w:bCs/>
          <w:color w:val="auto"/>
          <w:sz w:val="28"/>
          <w:szCs w:val="28"/>
          <w:lang w:eastAsia="zh-CN"/>
        </w:rPr>
        <w:t>本项目所有货物采购价格均按此</w:t>
      </w:r>
      <w:r>
        <w:rPr>
          <w:rFonts w:hint="eastAsia" w:ascii="仿宋" w:hAnsi="仿宋" w:eastAsia="仿宋" w:cs="仿宋"/>
          <w:b/>
          <w:bCs/>
          <w:color w:val="auto"/>
          <w:sz w:val="28"/>
          <w:szCs w:val="28"/>
          <w:lang w:val="en-US" w:eastAsia="zh-CN"/>
        </w:rPr>
        <w:t>唯一</w:t>
      </w:r>
      <w:r>
        <w:rPr>
          <w:rFonts w:hint="eastAsia" w:ascii="仿宋" w:hAnsi="仿宋" w:eastAsia="仿宋" w:cs="仿宋"/>
          <w:b/>
          <w:bCs/>
          <w:color w:val="auto"/>
          <w:sz w:val="28"/>
          <w:szCs w:val="28"/>
          <w:lang w:eastAsia="zh-CN"/>
        </w:rPr>
        <w:t>折扣率执行，</w:t>
      </w:r>
      <w:r>
        <w:rPr>
          <w:rFonts w:hint="eastAsia" w:ascii="仿宋" w:hAnsi="仿宋" w:eastAsia="仿宋" w:cs="仿宋"/>
          <w:b/>
          <w:bCs/>
          <w:sz w:val="28"/>
          <w:szCs w:val="28"/>
          <w:lang w:eastAsia="zh-CN"/>
        </w:rPr>
        <w:t>项目合同履行期内折扣率不</w:t>
      </w:r>
      <w:r>
        <w:rPr>
          <w:rFonts w:hint="eastAsia" w:ascii="仿宋" w:hAnsi="仿宋" w:eastAsia="仿宋" w:cs="仿宋"/>
          <w:b/>
          <w:bCs/>
          <w:sz w:val="28"/>
          <w:szCs w:val="28"/>
          <w:lang w:val="en-US" w:eastAsia="zh-CN"/>
        </w:rPr>
        <w:t>能</w:t>
      </w:r>
      <w:r>
        <w:rPr>
          <w:rFonts w:hint="eastAsia" w:ascii="仿宋" w:hAnsi="仿宋" w:eastAsia="仿宋" w:cs="仿宋"/>
          <w:b/>
          <w:bCs/>
          <w:sz w:val="28"/>
          <w:szCs w:val="28"/>
          <w:lang w:eastAsia="zh-CN"/>
        </w:rPr>
        <w:t>变动。</w:t>
      </w:r>
      <w:r>
        <w:rPr>
          <w:rFonts w:hint="eastAsia" w:ascii="仿宋" w:hAnsi="仿宋" w:eastAsia="仿宋" w:cs="仿宋"/>
          <w:sz w:val="28"/>
          <w:szCs w:val="28"/>
          <w:lang w:val="en-US" w:eastAsia="zh-CN"/>
        </w:rPr>
        <w:t>供应商本次报价，折扣率必须小于或等于100%，否则视为无效报价。（</w:t>
      </w:r>
      <w:r>
        <w:rPr>
          <w:rFonts w:hint="eastAsia" w:ascii="仿宋" w:hAnsi="仿宋" w:eastAsia="仿宋" w:cs="仿宋"/>
          <w:sz w:val="28"/>
          <w:szCs w:val="28"/>
          <w:lang w:eastAsia="zh-CN"/>
        </w:rPr>
        <w:t>注：折扣率</w:t>
      </w:r>
      <w:r>
        <w:rPr>
          <w:rFonts w:hint="eastAsia" w:ascii="仿宋" w:hAnsi="仿宋" w:eastAsia="仿宋" w:cs="仿宋"/>
          <w:sz w:val="28"/>
          <w:szCs w:val="28"/>
          <w:lang w:val="en-US" w:eastAsia="zh-CN"/>
        </w:rPr>
        <w:t>必须是一个固定整数值，如92%；</w:t>
      </w:r>
      <w:r>
        <w:rPr>
          <w:rFonts w:hint="eastAsia" w:ascii="仿宋" w:hAnsi="仿宋" w:eastAsia="仿宋" w:cs="仿宋"/>
          <w:sz w:val="28"/>
          <w:szCs w:val="28"/>
          <w:lang w:eastAsia="zh-CN"/>
        </w:rPr>
        <w:t>折扣率</w:t>
      </w:r>
      <w:r>
        <w:rPr>
          <w:rFonts w:hint="eastAsia" w:ascii="仿宋" w:hAnsi="仿宋" w:eastAsia="仿宋" w:cs="仿宋"/>
          <w:sz w:val="28"/>
          <w:szCs w:val="28"/>
          <w:lang w:val="en-US" w:eastAsia="zh-CN"/>
        </w:rPr>
        <w:t>不得含小数点，如92.5%；</w:t>
      </w:r>
      <w:r>
        <w:rPr>
          <w:rFonts w:hint="eastAsia" w:ascii="仿宋" w:hAnsi="仿宋" w:eastAsia="仿宋" w:cs="仿宋"/>
          <w:sz w:val="28"/>
          <w:szCs w:val="28"/>
          <w:lang w:eastAsia="zh-CN"/>
        </w:rPr>
        <w:t>折扣率</w:t>
      </w:r>
      <w:r>
        <w:rPr>
          <w:rFonts w:hint="eastAsia" w:ascii="仿宋" w:hAnsi="仿宋" w:eastAsia="仿宋" w:cs="仿宋"/>
          <w:sz w:val="28"/>
          <w:szCs w:val="28"/>
          <w:lang w:val="en-US" w:eastAsia="zh-CN"/>
        </w:rPr>
        <w:t>不得为区间值，如以“92.5%～94%”进行报价，否则均将视为无效报价</w:t>
      </w:r>
      <w:r>
        <w:rPr>
          <w:rFonts w:hint="eastAsia" w:ascii="仿宋" w:hAnsi="仿宋" w:eastAsia="仿宋" w:cs="仿宋"/>
          <w:sz w:val="28"/>
          <w:szCs w:val="28"/>
          <w:lang w:eastAsia="zh-CN"/>
        </w:rPr>
        <w:t>）。</w:t>
      </w:r>
    </w:p>
    <w:p w14:paraId="28F38417">
      <w:pPr>
        <w:keepNext w:val="0"/>
        <w:keepLines w:val="0"/>
        <w:pageBreakBefore w:val="0"/>
        <w:widowControl w:val="0"/>
        <w:kinsoku/>
        <w:wordWrap/>
        <w:overflowPunct/>
        <w:topLinePunct w:val="0"/>
        <w:autoSpaceDE/>
        <w:autoSpaceDN/>
        <w:bidi w:val="0"/>
        <w:adjustRightInd/>
        <w:snapToGrid/>
        <w:spacing w:beforeLines="50" w:afterLines="50" w:line="520" w:lineRule="exact"/>
        <w:ind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例：采购人当月需要的</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包括</w:t>
      </w:r>
      <w:r>
        <w:rPr>
          <w:rFonts w:hint="eastAsia" w:ascii="仿宋" w:hAnsi="仿宋" w:eastAsia="仿宋" w:cs="仿宋"/>
          <w:color w:val="auto"/>
          <w:sz w:val="28"/>
          <w:szCs w:val="28"/>
          <w:lang w:val="en-US" w:eastAsia="zh-CN"/>
        </w:rPr>
        <w:t>NO1货物及NO2货物</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NO1货物</w:t>
      </w:r>
      <w:r>
        <w:rPr>
          <w:rFonts w:hint="eastAsia" w:ascii="仿宋" w:hAnsi="仿宋" w:eastAsia="仿宋" w:cs="仿宋"/>
          <w:color w:val="auto"/>
          <w:sz w:val="28"/>
          <w:szCs w:val="28"/>
        </w:rPr>
        <w:t>最高限价为X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NO2货物</w:t>
      </w:r>
      <w:r>
        <w:rPr>
          <w:rFonts w:hint="eastAsia" w:ascii="仿宋" w:hAnsi="仿宋" w:eastAsia="仿宋" w:cs="仿宋"/>
          <w:color w:val="auto"/>
          <w:sz w:val="28"/>
          <w:szCs w:val="28"/>
        </w:rPr>
        <w:t>最高限价为X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货物</w:t>
      </w:r>
      <w:r>
        <w:rPr>
          <w:rFonts w:hint="eastAsia" w:ascii="仿宋" w:hAnsi="仿宋" w:eastAsia="仿宋" w:cs="仿宋"/>
          <w:color w:val="auto"/>
          <w:sz w:val="28"/>
          <w:szCs w:val="28"/>
        </w:rPr>
        <w:t>采购数量以当月实际需要数量为准。</w:t>
      </w:r>
    </w:p>
    <w:p w14:paraId="2FD47388">
      <w:pPr>
        <w:keepNext w:val="0"/>
        <w:keepLines w:val="0"/>
        <w:pageBreakBefore w:val="0"/>
        <w:widowControl w:val="0"/>
        <w:kinsoku/>
        <w:wordWrap/>
        <w:overflowPunct/>
        <w:topLinePunct w:val="0"/>
        <w:autoSpaceDE/>
        <w:autoSpaceDN/>
        <w:bidi w:val="0"/>
        <w:adjustRightInd/>
        <w:snapToGrid/>
        <w:spacing w:beforeLines="50" w:afterLines="50" w:line="520" w:lineRule="exact"/>
        <w:ind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若成交供应商报价折扣率为</w:t>
      </w:r>
      <w:r>
        <w:rPr>
          <w:rFonts w:hint="eastAsia" w:ascii="仿宋" w:hAnsi="仿宋" w:eastAsia="仿宋" w:cs="仿宋"/>
          <w:color w:val="auto"/>
          <w:sz w:val="28"/>
          <w:szCs w:val="28"/>
          <w:lang w:val="en-US" w:eastAsia="zh-CN"/>
        </w:rPr>
        <w:t>95</w:t>
      </w:r>
      <w:r>
        <w:rPr>
          <w:rFonts w:hint="eastAsia" w:ascii="仿宋" w:hAnsi="仿宋" w:eastAsia="仿宋" w:cs="仿宋"/>
          <w:color w:val="auto"/>
          <w:sz w:val="28"/>
          <w:szCs w:val="28"/>
        </w:rPr>
        <w:t>%，则成交供应商当月结算金额为=</w:t>
      </w:r>
      <w:r>
        <w:rPr>
          <w:rFonts w:hint="eastAsia" w:ascii="仿宋" w:hAnsi="仿宋" w:eastAsia="仿宋" w:cs="仿宋"/>
          <w:color w:val="auto"/>
          <w:sz w:val="28"/>
          <w:szCs w:val="28"/>
          <w:lang w:val="en-US" w:eastAsia="zh-CN"/>
        </w:rPr>
        <w:t>NO1货物</w:t>
      </w:r>
      <w:r>
        <w:rPr>
          <w:rFonts w:hint="eastAsia" w:ascii="仿宋" w:hAnsi="仿宋" w:eastAsia="仿宋" w:cs="仿宋"/>
          <w:color w:val="auto"/>
          <w:sz w:val="28"/>
          <w:szCs w:val="28"/>
        </w:rPr>
        <w:t>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（单价最高限价）</w:t>
      </w:r>
      <w:r>
        <w:rPr>
          <w:rFonts w:hint="eastAsia" w:ascii="仿宋" w:hAnsi="仿宋" w:eastAsia="仿宋" w:cs="仿宋"/>
          <w:color w:val="auto"/>
          <w:spacing w:val="-14"/>
          <w:sz w:val="28"/>
          <w:szCs w:val="28"/>
        </w:rPr>
        <w:t>×9</w:t>
      </w:r>
      <w:r>
        <w:rPr>
          <w:rFonts w:hint="eastAsia" w:ascii="仿宋" w:hAnsi="仿宋" w:eastAsia="仿宋" w:cs="仿宋"/>
          <w:color w:val="auto"/>
          <w:spacing w:val="-14"/>
          <w:sz w:val="28"/>
          <w:szCs w:val="28"/>
          <w:lang w:val="en-US" w:eastAsia="zh-CN"/>
        </w:rPr>
        <w:t>5</w:t>
      </w:r>
      <w:r>
        <w:rPr>
          <w:rFonts w:hint="eastAsia" w:ascii="仿宋" w:hAnsi="仿宋" w:eastAsia="仿宋" w:cs="仿宋"/>
          <w:color w:val="auto"/>
          <w:spacing w:val="-14"/>
          <w:sz w:val="28"/>
          <w:szCs w:val="28"/>
        </w:rPr>
        <w:t>%（成交供应商报价折扣率）×当月采购人实际需要数量</w:t>
      </w:r>
      <w:r>
        <w:rPr>
          <w:rFonts w:hint="eastAsia" w:ascii="宋体" w:hAnsi="宋体" w:eastAsia="宋体" w:cs="宋体"/>
          <w:color w:val="auto"/>
          <w:spacing w:val="-14"/>
          <w:sz w:val="28"/>
          <w:szCs w:val="28"/>
        </w:rPr>
        <w:t>＋</w:t>
      </w:r>
      <w:r>
        <w:rPr>
          <w:rFonts w:hint="eastAsia" w:ascii="仿宋" w:hAnsi="仿宋" w:eastAsia="仿宋" w:cs="仿宋"/>
          <w:color w:val="auto"/>
          <w:spacing w:val="-14"/>
          <w:sz w:val="28"/>
          <w:szCs w:val="28"/>
          <w:lang w:val="en-US" w:eastAsia="zh-CN"/>
        </w:rPr>
        <w:t>NO2货物</w:t>
      </w:r>
      <w:r>
        <w:rPr>
          <w:rFonts w:hint="eastAsia" w:ascii="仿宋" w:hAnsi="仿宋" w:eastAsia="仿宋" w:cs="仿宋"/>
          <w:color w:val="auto"/>
          <w:sz w:val="28"/>
          <w:szCs w:val="28"/>
        </w:rPr>
        <w:t>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（单价最高限价）</w:t>
      </w:r>
      <w:r>
        <w:rPr>
          <w:rFonts w:hint="eastAsia" w:ascii="仿宋" w:hAnsi="仿宋" w:eastAsia="仿宋" w:cs="仿宋"/>
          <w:color w:val="auto"/>
          <w:spacing w:val="-14"/>
          <w:sz w:val="28"/>
          <w:szCs w:val="28"/>
        </w:rPr>
        <w:t>×9</w:t>
      </w:r>
      <w:r>
        <w:rPr>
          <w:rFonts w:hint="eastAsia" w:ascii="仿宋" w:hAnsi="仿宋" w:eastAsia="仿宋" w:cs="仿宋"/>
          <w:color w:val="auto"/>
          <w:spacing w:val="-14"/>
          <w:sz w:val="28"/>
          <w:szCs w:val="28"/>
          <w:lang w:val="en-US" w:eastAsia="zh-CN"/>
        </w:rPr>
        <w:t>5</w:t>
      </w:r>
      <w:r>
        <w:rPr>
          <w:rFonts w:hint="eastAsia" w:ascii="仿宋" w:hAnsi="仿宋" w:eastAsia="仿宋" w:cs="仿宋"/>
          <w:color w:val="auto"/>
          <w:spacing w:val="-14"/>
          <w:sz w:val="28"/>
          <w:szCs w:val="28"/>
        </w:rPr>
        <w:t>%（成交供应商报价折扣率）×当月采购人实际需要数量</w:t>
      </w:r>
      <w:r>
        <w:rPr>
          <w:rFonts w:hint="eastAsia" w:ascii="宋体" w:hAnsi="宋体" w:eastAsia="宋体" w:cs="宋体"/>
          <w:color w:val="auto"/>
          <w:spacing w:val="-14"/>
          <w:sz w:val="28"/>
          <w:szCs w:val="28"/>
        </w:rPr>
        <w:t>＋</w:t>
      </w:r>
      <w:r>
        <w:rPr>
          <w:rFonts w:hint="eastAsia" w:ascii="仿宋" w:hAnsi="仿宋" w:eastAsia="仿宋" w:cs="仿宋"/>
          <w:color w:val="auto"/>
          <w:sz w:val="28"/>
          <w:szCs w:val="28"/>
        </w:rPr>
        <w:t>… N</w:t>
      </w:r>
      <w:r>
        <w:rPr>
          <w:rFonts w:hint="eastAsia" w:ascii="仿宋" w:hAnsi="仿宋" w:eastAsia="仿宋" w:cs="仿宋"/>
          <w:color w:val="auto"/>
          <w:sz w:val="28"/>
          <w:szCs w:val="28"/>
          <w:lang w:eastAsia="zh-CN"/>
        </w:rPr>
        <w:t>货物</w:t>
      </w:r>
      <w:r>
        <w:rPr>
          <w:rFonts w:hint="eastAsia" w:ascii="仿宋" w:hAnsi="仿宋" w:eastAsia="仿宋" w:cs="仿宋"/>
          <w:color w:val="auto"/>
          <w:sz w:val="28"/>
          <w:szCs w:val="28"/>
        </w:rPr>
        <w:t>品名单价最高限价</w:t>
      </w:r>
      <w:r>
        <w:rPr>
          <w:rFonts w:hint="eastAsia" w:ascii="仿宋" w:hAnsi="仿宋" w:eastAsia="仿宋" w:cs="仿宋"/>
          <w:color w:val="auto"/>
          <w:spacing w:val="-14"/>
          <w:sz w:val="28"/>
          <w:szCs w:val="28"/>
        </w:rPr>
        <w:t>×</w:t>
      </w:r>
      <w:r>
        <w:rPr>
          <w:rFonts w:hint="eastAsia" w:ascii="仿宋" w:hAnsi="仿宋" w:eastAsia="仿宋" w:cs="仿宋"/>
          <w:color w:val="auto"/>
          <w:sz w:val="28"/>
          <w:szCs w:val="28"/>
        </w:rPr>
        <w:t>9</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pacing w:val="-14"/>
          <w:sz w:val="28"/>
          <w:szCs w:val="28"/>
        </w:rPr>
        <w:t>×当月采购人实际需要数量。</w:t>
      </w:r>
    </w:p>
    <w:p w14:paraId="004B1EE2">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b w:val="0"/>
          <w:bCs/>
          <w:sz w:val="28"/>
          <w:szCs w:val="28"/>
        </w:rPr>
      </w:pPr>
      <w:r>
        <w:rPr>
          <w:rFonts w:hint="eastAsia" w:ascii="仿宋" w:hAnsi="仿宋" w:eastAsia="仿宋" w:cs="仿宋"/>
          <w:color w:val="auto"/>
          <w:sz w:val="28"/>
          <w:szCs w:val="28"/>
        </w:rPr>
        <w:t>2、</w:t>
      </w:r>
      <w:r>
        <w:rPr>
          <w:rFonts w:hint="eastAsia" w:ascii="仿宋" w:hAnsi="仿宋" w:eastAsia="仿宋" w:cs="仿宋"/>
          <w:b w:val="0"/>
          <w:bCs w:val="0"/>
          <w:sz w:val="28"/>
          <w:szCs w:val="28"/>
        </w:rPr>
        <w:t>本项目为交钥匙工程，</w:t>
      </w:r>
      <w:r>
        <w:rPr>
          <w:rFonts w:hint="eastAsia" w:ascii="仿宋" w:hAnsi="仿宋" w:eastAsia="仿宋" w:cs="仿宋"/>
          <w:b w:val="0"/>
          <w:bCs/>
          <w:sz w:val="28"/>
          <w:szCs w:val="28"/>
        </w:rPr>
        <w:t>供应商所报的投标报价</w:t>
      </w:r>
      <w:r>
        <w:rPr>
          <w:rFonts w:hint="eastAsia" w:ascii="仿宋" w:hAnsi="仿宋" w:eastAsia="仿宋" w:cs="仿宋"/>
          <w:b w:val="0"/>
          <w:bCs/>
          <w:sz w:val="28"/>
          <w:szCs w:val="28"/>
          <w:lang w:eastAsia="zh-CN"/>
        </w:rPr>
        <w:t>（</w:t>
      </w:r>
      <w:r>
        <w:rPr>
          <w:rFonts w:hint="eastAsia" w:ascii="仿宋" w:hAnsi="仿宋" w:eastAsia="仿宋" w:cs="仿宋"/>
          <w:color w:val="auto"/>
          <w:sz w:val="28"/>
          <w:szCs w:val="28"/>
        </w:rPr>
        <w:t>本项目为单价最高限价的折扣率）</w:t>
      </w:r>
      <w:r>
        <w:rPr>
          <w:rFonts w:hint="eastAsia" w:ascii="仿宋" w:hAnsi="仿宋" w:eastAsia="仿宋" w:cs="仿宋"/>
          <w:b w:val="0"/>
          <w:bCs/>
          <w:sz w:val="28"/>
          <w:szCs w:val="28"/>
        </w:rPr>
        <w:t>应是完成该项目的全部内容的价格体现。</w:t>
      </w:r>
      <w:r>
        <w:rPr>
          <w:rFonts w:hint="eastAsia" w:ascii="仿宋" w:hAnsi="仿宋" w:eastAsia="仿宋" w:cs="仿宋"/>
          <w:b w:val="0"/>
          <w:bCs w:val="0"/>
          <w:sz w:val="28"/>
          <w:szCs w:val="28"/>
          <w:lang w:val="en-US" w:eastAsia="zh-CN"/>
        </w:rPr>
        <w:t>包含货物安装完毕</w:t>
      </w:r>
      <w:r>
        <w:rPr>
          <w:rFonts w:hint="eastAsia" w:ascii="仿宋" w:hAnsi="仿宋" w:eastAsia="仿宋" w:cs="仿宋"/>
          <w:b w:val="0"/>
          <w:bCs w:val="0"/>
          <w:kern w:val="0"/>
          <w:sz w:val="28"/>
          <w:szCs w:val="28"/>
        </w:rPr>
        <w:t>至采购人</w:t>
      </w:r>
      <w:r>
        <w:rPr>
          <w:rFonts w:hint="eastAsia" w:ascii="仿宋" w:hAnsi="仿宋" w:eastAsia="仿宋" w:cs="仿宋"/>
          <w:b w:val="0"/>
          <w:bCs w:val="0"/>
          <w:kern w:val="0"/>
          <w:sz w:val="28"/>
          <w:szCs w:val="28"/>
          <w:lang w:val="en-US" w:eastAsia="zh-CN"/>
        </w:rPr>
        <w:t>指定</w:t>
      </w:r>
      <w:r>
        <w:rPr>
          <w:rFonts w:hint="eastAsia" w:ascii="仿宋" w:hAnsi="仿宋" w:eastAsia="仿宋" w:cs="仿宋"/>
          <w:b w:val="0"/>
          <w:bCs w:val="0"/>
          <w:kern w:val="0"/>
          <w:sz w:val="28"/>
          <w:szCs w:val="28"/>
        </w:rPr>
        <w:t>地点</w:t>
      </w:r>
      <w:r>
        <w:rPr>
          <w:rFonts w:hint="eastAsia" w:ascii="仿宋" w:hAnsi="仿宋" w:eastAsia="仿宋" w:cs="仿宋"/>
          <w:b w:val="0"/>
          <w:bCs w:val="0"/>
          <w:kern w:val="0"/>
          <w:sz w:val="28"/>
          <w:szCs w:val="28"/>
          <w:lang w:eastAsia="zh-CN"/>
        </w:rPr>
        <w:t>，</w:t>
      </w:r>
      <w:r>
        <w:rPr>
          <w:rFonts w:hint="eastAsia" w:ascii="仿宋" w:hAnsi="仿宋" w:eastAsia="仿宋" w:cs="仿宋"/>
          <w:b w:val="0"/>
          <w:bCs/>
          <w:sz w:val="28"/>
          <w:szCs w:val="28"/>
        </w:rPr>
        <w:t>应包括供应商为完成本项目的全部工作须支付或发生的一切所需费用（包括</w:t>
      </w:r>
      <w:r>
        <w:rPr>
          <w:rFonts w:hint="eastAsia" w:ascii="仿宋" w:hAnsi="仿宋" w:eastAsia="仿宋" w:cs="仿宋"/>
          <w:b w:val="0"/>
          <w:bCs/>
          <w:sz w:val="28"/>
          <w:szCs w:val="28"/>
          <w:lang w:eastAsia="zh-CN"/>
        </w:rPr>
        <w:t>货物</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货物</w:t>
      </w:r>
      <w:r>
        <w:rPr>
          <w:rFonts w:hint="eastAsia" w:ascii="仿宋" w:hAnsi="仿宋" w:eastAsia="仿宋" w:cs="仿宋"/>
          <w:b w:val="0"/>
          <w:bCs/>
          <w:sz w:val="28"/>
          <w:szCs w:val="28"/>
        </w:rPr>
        <w:t>损耗、仓储、包装、运输、配送、</w:t>
      </w:r>
      <w:r>
        <w:rPr>
          <w:rFonts w:hint="eastAsia" w:ascii="仿宋" w:hAnsi="仿宋" w:eastAsia="仿宋" w:cs="仿宋"/>
          <w:b w:val="0"/>
          <w:bCs/>
          <w:sz w:val="28"/>
          <w:szCs w:val="28"/>
          <w:lang w:val="en-US" w:eastAsia="zh-CN"/>
        </w:rPr>
        <w:t>吊装、安装、调试、</w:t>
      </w:r>
      <w:r>
        <w:rPr>
          <w:rFonts w:hint="eastAsia" w:ascii="仿宋" w:hAnsi="仿宋" w:eastAsia="仿宋" w:cs="仿宋"/>
          <w:b w:val="0"/>
          <w:bCs/>
          <w:sz w:val="28"/>
          <w:szCs w:val="28"/>
        </w:rPr>
        <w:t>人工服务、</w:t>
      </w:r>
      <w:r>
        <w:rPr>
          <w:rFonts w:hint="eastAsia" w:ascii="仿宋" w:hAnsi="仿宋" w:eastAsia="仿宋" w:cs="仿宋"/>
          <w:b w:val="0"/>
          <w:bCs w:val="0"/>
          <w:sz w:val="28"/>
          <w:szCs w:val="28"/>
          <w:lang w:val="en-US" w:eastAsia="zh-CN"/>
        </w:rPr>
        <w:t>机具费、知识产权使用费、</w:t>
      </w:r>
      <w:r>
        <w:rPr>
          <w:rFonts w:hint="eastAsia" w:ascii="仿宋" w:hAnsi="仿宋" w:eastAsia="仿宋" w:cs="仿宋"/>
          <w:b w:val="0"/>
          <w:bCs/>
          <w:sz w:val="28"/>
          <w:szCs w:val="28"/>
        </w:rPr>
        <w:t>税费、售后及其他各类费用等）和拟获得的利润。</w:t>
      </w:r>
    </w:p>
    <w:p w14:paraId="494B9FD8">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val="en-US" w:eastAsia="zh-CN"/>
        </w:rPr>
        <w:t>采购文件</w:t>
      </w:r>
      <w:r>
        <w:rPr>
          <w:rFonts w:hint="eastAsia" w:ascii="仿宋" w:hAnsi="仿宋" w:eastAsia="仿宋" w:cs="仿宋"/>
          <w:color w:val="auto"/>
          <w:sz w:val="28"/>
          <w:szCs w:val="28"/>
          <w:highlight w:val="none"/>
        </w:rPr>
        <w:t>没有涉及到的要求，</w:t>
      </w:r>
      <w:r>
        <w:rPr>
          <w:rFonts w:hint="eastAsia" w:ascii="仿宋" w:hAnsi="仿宋" w:eastAsia="仿宋" w:cs="仿宋"/>
          <w:color w:val="auto"/>
          <w:sz w:val="28"/>
          <w:szCs w:val="28"/>
          <w:highlight w:val="none"/>
          <w:lang w:val="en-US" w:eastAsia="zh-CN"/>
        </w:rPr>
        <w:t>属于</w:t>
      </w:r>
      <w:r>
        <w:rPr>
          <w:rFonts w:hint="eastAsia" w:ascii="仿宋" w:hAnsi="仿宋" w:eastAsia="仿宋" w:cs="仿宋"/>
          <w:b w:val="0"/>
          <w:bCs w:val="0"/>
          <w:kern w:val="0"/>
          <w:sz w:val="28"/>
          <w:szCs w:val="28"/>
        </w:rPr>
        <w:t>满足采购人正常使用需求</w:t>
      </w:r>
      <w:r>
        <w:rPr>
          <w:rFonts w:hint="eastAsia" w:ascii="仿宋" w:hAnsi="仿宋" w:eastAsia="仿宋" w:cs="仿宋"/>
          <w:color w:val="auto"/>
          <w:sz w:val="28"/>
          <w:szCs w:val="28"/>
          <w:highlight w:val="none"/>
          <w:lang w:val="en-US" w:eastAsia="zh-CN"/>
        </w:rPr>
        <w:t>的配件或施工等内容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lang w:val="en-US" w:eastAsia="zh-CN"/>
        </w:rPr>
        <w:t>自行</w:t>
      </w:r>
      <w:r>
        <w:rPr>
          <w:rFonts w:hint="eastAsia" w:ascii="仿宋" w:hAnsi="仿宋" w:eastAsia="仿宋" w:cs="仿宋"/>
          <w:color w:val="auto"/>
          <w:sz w:val="28"/>
          <w:szCs w:val="28"/>
          <w:highlight w:val="none"/>
        </w:rPr>
        <w:t>承担存在的费用。</w:t>
      </w:r>
      <w:r>
        <w:rPr>
          <w:rFonts w:hint="eastAsia" w:ascii="仿宋" w:hAnsi="仿宋" w:eastAsia="仿宋" w:cs="仿宋"/>
          <w:b w:val="0"/>
          <w:bCs/>
          <w:color w:val="auto"/>
          <w:kern w:val="2"/>
          <w:sz w:val="28"/>
          <w:szCs w:val="28"/>
          <w:highlight w:val="none"/>
          <w:lang w:val="en-US" w:eastAsia="zh-CN" w:bidi="ar-SA"/>
        </w:rPr>
        <w:t>本项目无成本补偿和风险分担，供应商应充分考虑可能影响报价的情况</w:t>
      </w:r>
      <w:r>
        <w:rPr>
          <w:rFonts w:hint="eastAsia" w:ascii="仿宋" w:hAnsi="仿宋" w:eastAsia="仿宋" w:cs="仿宋"/>
          <w:b w:val="0"/>
          <w:bCs/>
          <w:sz w:val="28"/>
          <w:szCs w:val="28"/>
        </w:rPr>
        <w:t>。</w:t>
      </w:r>
    </w:p>
    <w:p w14:paraId="65E9423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eastAsia="zh-CN"/>
        </w:rPr>
        <w:t>货物</w:t>
      </w:r>
      <w:r>
        <w:rPr>
          <w:rFonts w:hint="eastAsia" w:ascii="仿宋" w:hAnsi="仿宋" w:eastAsia="仿宋" w:cs="仿宋"/>
          <w:color w:val="auto"/>
          <w:kern w:val="0"/>
          <w:sz w:val="28"/>
          <w:szCs w:val="28"/>
        </w:rPr>
        <w:t>单价最高限价乘以供应商报价折扣率后的</w:t>
      </w:r>
      <w:r>
        <w:rPr>
          <w:rFonts w:hint="eastAsia" w:ascii="仿宋" w:hAnsi="仿宋" w:eastAsia="仿宋" w:cs="仿宋"/>
          <w:color w:val="auto"/>
          <w:kern w:val="0"/>
          <w:sz w:val="28"/>
          <w:szCs w:val="28"/>
          <w:lang w:val="en-US" w:eastAsia="zh-CN"/>
        </w:rPr>
        <w:t>四舍五入</w:t>
      </w:r>
      <w:r>
        <w:rPr>
          <w:rFonts w:hint="eastAsia" w:ascii="仿宋" w:hAnsi="仿宋" w:eastAsia="仿宋" w:cs="仿宋"/>
          <w:color w:val="auto"/>
          <w:kern w:val="0"/>
          <w:sz w:val="28"/>
          <w:szCs w:val="28"/>
        </w:rPr>
        <w:t>保留小数点后</w:t>
      </w:r>
      <w:r>
        <w:rPr>
          <w:rFonts w:hint="eastAsia" w:ascii="仿宋" w:hAnsi="仿宋" w:eastAsia="仿宋" w:cs="仿宋"/>
          <w:color w:val="auto"/>
          <w:kern w:val="0"/>
          <w:sz w:val="28"/>
          <w:szCs w:val="28"/>
          <w:lang w:val="en-US" w:eastAsia="zh-CN"/>
        </w:rPr>
        <w:t>一位</w:t>
      </w:r>
      <w:r>
        <w:rPr>
          <w:rFonts w:hint="eastAsia" w:ascii="仿宋" w:hAnsi="仿宋" w:eastAsia="仿宋" w:cs="仿宋"/>
          <w:color w:val="auto"/>
          <w:kern w:val="0"/>
          <w:sz w:val="28"/>
          <w:szCs w:val="28"/>
        </w:rPr>
        <w:t>的价格为各项</w:t>
      </w:r>
      <w:r>
        <w:rPr>
          <w:rFonts w:hint="eastAsia" w:ascii="仿宋" w:hAnsi="仿宋" w:eastAsia="仿宋" w:cs="仿宋"/>
          <w:color w:val="auto"/>
          <w:kern w:val="0"/>
          <w:sz w:val="28"/>
          <w:szCs w:val="28"/>
          <w:lang w:eastAsia="zh-CN"/>
        </w:rPr>
        <w:t>货物</w:t>
      </w:r>
      <w:r>
        <w:rPr>
          <w:rFonts w:hint="eastAsia" w:ascii="仿宋" w:hAnsi="仿宋" w:eastAsia="仿宋" w:cs="仿宋"/>
          <w:color w:val="auto"/>
          <w:kern w:val="0"/>
          <w:sz w:val="28"/>
          <w:szCs w:val="28"/>
        </w:rPr>
        <w:t>实际</w:t>
      </w:r>
      <w:r>
        <w:rPr>
          <w:rFonts w:hint="eastAsia" w:ascii="仿宋" w:hAnsi="仿宋" w:eastAsia="仿宋" w:cs="仿宋"/>
          <w:color w:val="auto"/>
          <w:kern w:val="0"/>
          <w:sz w:val="28"/>
          <w:szCs w:val="28"/>
          <w:lang w:val="en-US" w:eastAsia="zh-CN"/>
        </w:rPr>
        <w:t>成交单</w:t>
      </w:r>
      <w:r>
        <w:rPr>
          <w:rFonts w:hint="eastAsia" w:ascii="仿宋" w:hAnsi="仿宋" w:eastAsia="仿宋" w:cs="仿宋"/>
          <w:color w:val="auto"/>
          <w:kern w:val="0"/>
          <w:sz w:val="28"/>
          <w:szCs w:val="28"/>
        </w:rPr>
        <w:t>价。</w:t>
      </w:r>
    </w:p>
    <w:p w14:paraId="5B2AC6AE">
      <w:pPr>
        <w:pStyle w:val="6"/>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rPr>
      </w:pPr>
      <w:r>
        <w:rPr>
          <w:rFonts w:hint="eastAsia" w:ascii="仿宋" w:hAnsi="仿宋" w:eastAsia="仿宋" w:cs="仿宋"/>
          <w:kern w:val="2"/>
          <w:sz w:val="28"/>
          <w:szCs w:val="28"/>
          <w:lang w:val="en-US" w:eastAsia="zh-CN" w:bidi="ar-SA"/>
        </w:rPr>
        <w:t>4、</w:t>
      </w:r>
      <w:r>
        <w:rPr>
          <w:rFonts w:hint="eastAsia" w:ascii="仿宋" w:hAnsi="仿宋" w:eastAsia="仿宋" w:cs="仿宋"/>
          <w:color w:val="auto"/>
          <w:sz w:val="28"/>
          <w:szCs w:val="28"/>
          <w:u w:val="none"/>
        </w:rPr>
        <w:t>本项目</w:t>
      </w:r>
      <w:r>
        <w:rPr>
          <w:rFonts w:hint="eastAsia" w:ascii="仿宋" w:hAnsi="仿宋" w:eastAsia="仿宋" w:cs="仿宋"/>
          <w:color w:val="auto"/>
          <w:sz w:val="28"/>
          <w:szCs w:val="28"/>
          <w:u w:val="none"/>
          <w:lang w:val="en-US" w:eastAsia="zh-CN"/>
        </w:rPr>
        <w:t>货物</w:t>
      </w:r>
      <w:r>
        <w:rPr>
          <w:rFonts w:hint="eastAsia" w:ascii="仿宋" w:hAnsi="仿宋" w:eastAsia="仿宋" w:cs="仿宋"/>
          <w:color w:val="auto"/>
          <w:sz w:val="28"/>
          <w:szCs w:val="28"/>
          <w:u w:val="none"/>
        </w:rPr>
        <w:t>购置数量采购人当前无法确定，供应商成交后，根据采购人的需求进行供货，最终</w:t>
      </w:r>
      <w:r>
        <w:rPr>
          <w:rFonts w:hint="eastAsia" w:ascii="仿宋" w:hAnsi="仿宋" w:eastAsia="仿宋" w:cs="仿宋"/>
          <w:color w:val="auto"/>
          <w:sz w:val="28"/>
          <w:szCs w:val="28"/>
          <w:u w:val="none"/>
          <w:lang w:eastAsia="zh-CN"/>
        </w:rPr>
        <w:t>货物</w:t>
      </w:r>
      <w:r>
        <w:rPr>
          <w:rFonts w:hint="eastAsia" w:ascii="仿宋" w:hAnsi="仿宋" w:eastAsia="仿宋" w:cs="仿宋"/>
          <w:color w:val="auto"/>
          <w:sz w:val="28"/>
          <w:szCs w:val="28"/>
          <w:u w:val="none"/>
        </w:rPr>
        <w:t>采购数量以合同履行期内采购人实际需求为准。</w:t>
      </w:r>
    </w:p>
    <w:p w14:paraId="36B905E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color w:val="auto"/>
          <w:sz w:val="28"/>
          <w:szCs w:val="28"/>
        </w:rPr>
        <w:t>结算时以采购人实际需要的各项</w:t>
      </w:r>
      <w:r>
        <w:rPr>
          <w:rFonts w:hint="eastAsia" w:ascii="仿宋" w:hAnsi="仿宋" w:eastAsia="仿宋" w:cs="仿宋"/>
          <w:color w:val="auto"/>
          <w:sz w:val="28"/>
          <w:szCs w:val="28"/>
          <w:lang w:eastAsia="zh-CN"/>
        </w:rPr>
        <w:t>货物</w:t>
      </w:r>
      <w:r>
        <w:rPr>
          <w:rFonts w:hint="eastAsia" w:ascii="仿宋" w:hAnsi="仿宋" w:eastAsia="仿宋" w:cs="仿宋"/>
          <w:color w:val="auto"/>
          <w:sz w:val="28"/>
          <w:szCs w:val="28"/>
        </w:rPr>
        <w:t>购置数量分别乘以各项</w:t>
      </w:r>
      <w:r>
        <w:rPr>
          <w:rFonts w:hint="eastAsia" w:ascii="仿宋" w:hAnsi="仿宋" w:eastAsia="仿宋" w:cs="仿宋"/>
          <w:color w:val="auto"/>
          <w:sz w:val="28"/>
          <w:szCs w:val="28"/>
          <w:lang w:eastAsia="zh-CN"/>
        </w:rPr>
        <w:t>货物</w:t>
      </w:r>
      <w:r>
        <w:rPr>
          <w:rFonts w:hint="eastAsia" w:ascii="仿宋" w:hAnsi="仿宋" w:eastAsia="仿宋" w:cs="仿宋"/>
          <w:color w:val="auto"/>
          <w:sz w:val="28"/>
          <w:szCs w:val="28"/>
          <w:lang w:val="en-US" w:eastAsia="zh-CN"/>
        </w:rPr>
        <w:t>实际</w:t>
      </w:r>
      <w:r>
        <w:rPr>
          <w:rFonts w:hint="eastAsia" w:ascii="仿宋" w:hAnsi="仿宋" w:eastAsia="仿宋" w:cs="仿宋"/>
          <w:color w:val="auto"/>
          <w:sz w:val="28"/>
          <w:szCs w:val="28"/>
        </w:rPr>
        <w:t>成交单价为准。合同履行期内，最终采购人</w:t>
      </w:r>
      <w:r>
        <w:rPr>
          <w:rFonts w:hint="eastAsia" w:ascii="仿宋" w:hAnsi="仿宋" w:eastAsia="仿宋" w:cs="仿宋"/>
          <w:color w:val="auto"/>
          <w:sz w:val="28"/>
          <w:szCs w:val="28"/>
          <w:lang w:eastAsia="zh-CN"/>
        </w:rPr>
        <w:t>货物</w:t>
      </w:r>
      <w:r>
        <w:rPr>
          <w:rFonts w:hint="eastAsia" w:ascii="仿宋" w:hAnsi="仿宋" w:eastAsia="仿宋" w:cs="仿宋"/>
          <w:color w:val="auto"/>
          <w:sz w:val="28"/>
          <w:szCs w:val="28"/>
        </w:rPr>
        <w:t>采购总金额不超过本项目预算金额。</w:t>
      </w:r>
      <w:r>
        <w:rPr>
          <w:rFonts w:hint="eastAsia" w:ascii="仿宋" w:hAnsi="仿宋" w:eastAsia="仿宋" w:cs="仿宋"/>
          <w:color w:val="auto"/>
          <w:sz w:val="28"/>
          <w:szCs w:val="28"/>
          <w:lang w:val="en-US" w:eastAsia="zh-CN"/>
        </w:rPr>
        <w:t>项目预算金额详见本采购文件第二章 采购文件须知。</w:t>
      </w:r>
    </w:p>
    <w:p w14:paraId="35E992C1">
      <w:pPr>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outlineLvl w:val="1"/>
        <w:rPr>
          <w:rFonts w:hint="eastAsia" w:ascii="仿宋" w:hAnsi="仿宋" w:eastAsia="仿宋" w:cs="仿宋"/>
          <w:b/>
          <w:bCs/>
          <w:sz w:val="28"/>
          <w:szCs w:val="28"/>
          <w:lang w:val="en-US" w:eastAsia="zh-CN"/>
        </w:rPr>
      </w:pPr>
      <w:r>
        <w:rPr>
          <w:rFonts w:hint="eastAsia" w:ascii="仿宋" w:hAnsi="仿宋" w:eastAsia="仿宋" w:cs="仿宋"/>
          <w:b/>
          <w:bCs/>
          <w:kern w:val="2"/>
          <w:sz w:val="28"/>
          <w:szCs w:val="28"/>
          <w:lang w:val="en-US" w:eastAsia="zh-CN" w:bidi="ar-SA"/>
        </w:rPr>
        <w:t>四、服务</w:t>
      </w:r>
      <w:r>
        <w:rPr>
          <w:rFonts w:hint="eastAsia" w:ascii="仿宋" w:hAnsi="仿宋" w:eastAsia="仿宋" w:cs="仿宋"/>
          <w:b/>
          <w:bCs/>
          <w:sz w:val="28"/>
          <w:szCs w:val="28"/>
          <w:lang w:val="en-US" w:eastAsia="zh-CN"/>
        </w:rPr>
        <w:t>要求</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此节内容供应商在</w:t>
      </w:r>
      <w:r>
        <w:rPr>
          <w:rFonts w:hint="eastAsia" w:ascii="仿宋" w:hAnsi="仿宋" w:eastAsia="仿宋" w:cs="仿宋"/>
          <w:b/>
          <w:bCs/>
          <w:color w:val="auto"/>
          <w:sz w:val="28"/>
          <w:szCs w:val="28"/>
          <w:lang w:eastAsia="zh-CN"/>
        </w:rPr>
        <w:t>技术、服务及其他要求应答表</w:t>
      </w:r>
      <w:r>
        <w:rPr>
          <w:rFonts w:hint="eastAsia" w:ascii="仿宋" w:hAnsi="仿宋" w:eastAsia="仿宋" w:cs="仿宋"/>
          <w:b/>
          <w:bCs/>
          <w:color w:val="auto"/>
          <w:sz w:val="28"/>
          <w:szCs w:val="28"/>
          <w:lang w:val="en-US" w:eastAsia="zh-CN"/>
        </w:rPr>
        <w:t>中响应</w:t>
      </w:r>
      <w:r>
        <w:rPr>
          <w:rFonts w:hint="eastAsia" w:ascii="仿宋" w:hAnsi="仿宋" w:eastAsia="仿宋" w:cs="仿宋"/>
          <w:b/>
          <w:bCs/>
          <w:color w:val="auto"/>
          <w:sz w:val="28"/>
          <w:szCs w:val="28"/>
          <w:lang w:eastAsia="zh-CN"/>
        </w:rPr>
        <w:t>）</w:t>
      </w:r>
    </w:p>
    <w:p w14:paraId="74954D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项目采购人大竹县人民医院是集医疗、教学、科研、预防保健为一体的国家三级甲等综合医院，全院现有需配送货物的区域工作业务用房建筑面积82313.13平方米，共计63个科室。供应商服务区域包括但不限于门诊大楼（10层、可用1部电梯）、内科大楼（14层、可用1部电梯搬货）、外科大楼（19层、可用1部电梯搬货）、感染科楼、发热门诊、总务库房（3楼、步梯）等，供应商在合同履约期内送货上楼到采购人院内指定地点，或在规定的时间内向采购人提供合同要求的各项服务。</w:t>
      </w:r>
    </w:p>
    <w:p w14:paraId="7C48B5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rPr>
        <w:t>供应商</w:t>
      </w:r>
      <w:r>
        <w:rPr>
          <w:rFonts w:hint="eastAsia" w:ascii="仿宋" w:hAnsi="仿宋" w:eastAsia="仿宋" w:cs="仿宋"/>
          <w:sz w:val="28"/>
          <w:szCs w:val="28"/>
          <w:highlight w:val="none"/>
          <w:lang w:val="en-US" w:eastAsia="zh-CN"/>
        </w:rPr>
        <w:t>在合同履约期内</w:t>
      </w:r>
      <w:r>
        <w:rPr>
          <w:rFonts w:hint="eastAsia" w:ascii="仿宋" w:hAnsi="仿宋" w:eastAsia="仿宋" w:cs="仿宋"/>
          <w:sz w:val="28"/>
          <w:szCs w:val="28"/>
          <w:highlight w:val="none"/>
          <w:lang w:val="en-US"/>
        </w:rPr>
        <w:t>按本</w:t>
      </w:r>
      <w:r>
        <w:rPr>
          <w:rFonts w:hint="eastAsia" w:ascii="仿宋" w:hAnsi="仿宋" w:eastAsia="仿宋" w:cs="仿宋"/>
          <w:sz w:val="28"/>
          <w:szCs w:val="28"/>
          <w:highlight w:val="none"/>
          <w:lang w:val="en-US" w:eastAsia="zh-CN"/>
        </w:rPr>
        <w:t>采购文件</w:t>
      </w:r>
      <w:r>
        <w:rPr>
          <w:rFonts w:hint="eastAsia" w:ascii="仿宋" w:hAnsi="仿宋" w:eastAsia="仿宋" w:cs="仿宋"/>
          <w:sz w:val="28"/>
          <w:szCs w:val="28"/>
          <w:highlight w:val="none"/>
          <w:lang w:val="en-US"/>
        </w:rPr>
        <w:t>要求</w:t>
      </w:r>
      <w:r>
        <w:rPr>
          <w:rFonts w:hint="eastAsia" w:ascii="仿宋" w:hAnsi="仿宋" w:eastAsia="仿宋" w:cs="仿宋"/>
          <w:sz w:val="28"/>
          <w:szCs w:val="28"/>
          <w:highlight w:val="none"/>
          <w:lang w:val="en-US" w:eastAsia="zh-CN"/>
        </w:rPr>
        <w:t>提供货物及组装、按采购人需求尺寸进行货物裁剪、安装、配送到采购人院内指定地点，同时根据采购人需要提供货物响应配套服务，对破损的货物包退换，不再额外收取费用。</w:t>
      </w:r>
    </w:p>
    <w:p w14:paraId="4270AB2D">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本项目采用分批供货方式供货，本合同履行期内采购人电话通知供应商送货时间、货物品名、货物数量、型号规格、配送地点等。供应商接采购人通知送货，不论采购人货物需求规模大小，供应商均应保证按时按质供货。供应商须严格按照采购人通知，将指定货物在规定时限内配送至指定地点，并完成安装调试、交接等工作，完成后将货物配件妥善交接给使用人。</w:t>
      </w:r>
    </w:p>
    <w:p w14:paraId="07688BB1">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4、交货时间：接采购人通知后，24小时内将该批次货物送达到采购人院内指定地点。</w:t>
      </w:r>
    </w:p>
    <w:p w14:paraId="294C8422">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货物送达指定地点由供应商承担货物装卸、搬运上楼、堆叠码放费用。供应商提供的给采购人的货物配送到采购人指定位置时，其货物距离失效期必须剩余该商品整个保质期限三分之二以上的时间且不低于半年。</w:t>
      </w:r>
    </w:p>
    <w:p w14:paraId="3AEB0281">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若采购人院内电力系统等货物损坏急需货物更换，供应商接采购人通知后应及时配送，不得延误。</w:t>
      </w:r>
    </w:p>
    <w:p w14:paraId="173109F0">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5、供应商应将货物配送到采购人指定的院内任意地点接受采购人验货，并将该批货物的产品检验报告资料和合格证等资料，移交至采购人职能科室工作人员，并提供每批货物的质保生效期和截止日期资料。</w:t>
      </w:r>
    </w:p>
    <w:p w14:paraId="090DF365">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供应商应每次随货附销售单据。销售单据所记录的数据应与实际供货的品名、规格型号、数量、单价、金额等一致。货物验收时验收记录单据应当由采购人签字认可。</w:t>
      </w:r>
    </w:p>
    <w:p w14:paraId="083AEEE5">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未提供全流程服务视为供应商违约。供应商不得随意变更接洽人员。</w:t>
      </w:r>
    </w:p>
    <w:p w14:paraId="7F4F5158">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7、提供合同履约期间货物会计数据统计工作，每月以电子文档形式将当月所有配送货物的时间、品名、规格、数量、单价、金额、所属科室等数据发送至采购人相关工作人员存档。</w:t>
      </w:r>
    </w:p>
    <w:p w14:paraId="3978CB0B">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提供因货物不符合询价文件要求产生的上门货物退换服务。由供应商派工作人员到采购人指定的院内地点和采购人指定人员对接，按采购人工作人员诉求按时提供解释和货物退换服务，供应商在履约过程中，不得引起采购人工作人员投诉，经采购人核实确为供应商原因造成的采购人工作人员投诉的，视为供应商违约。供应商对现场不能提供的服务，要做好解释工作。</w:t>
      </w:r>
    </w:p>
    <w:p w14:paraId="1114DDB1">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9、供应商需要根据采购人的日常工作使用情况做好货物的备品工作，确保货源稳定，节假日不能断供。</w:t>
      </w:r>
    </w:p>
    <w:p w14:paraId="50097BFB">
      <w:pPr>
        <w:pStyle w:val="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b/>
          <w:bCs/>
          <w:sz w:val="28"/>
          <w:szCs w:val="28"/>
          <w:lang w:val="en-US" w:eastAsia="zh-CN"/>
        </w:rPr>
      </w:pPr>
      <w:r>
        <w:rPr>
          <w:rFonts w:hint="eastAsia" w:ascii="仿宋" w:hAnsi="仿宋" w:eastAsia="仿宋" w:cs="仿宋"/>
          <w:color w:val="auto"/>
          <w:sz w:val="28"/>
          <w:szCs w:val="28"/>
          <w:highlight w:val="none"/>
          <w:lang w:val="en-US" w:eastAsia="zh-CN"/>
        </w:rPr>
        <w:t>10、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14:paraId="48427E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11、如果供应商以</w:t>
      </w:r>
      <w:r>
        <w:rPr>
          <w:rFonts w:hint="eastAsia" w:ascii="仿宋" w:hAnsi="仿宋" w:eastAsia="仿宋" w:cs="仿宋"/>
          <w:sz w:val="28"/>
          <w:szCs w:val="28"/>
          <w:highlight w:val="none"/>
        </w:rPr>
        <w:t>低于成本价</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不正当竞争</w:t>
      </w:r>
      <w:r>
        <w:rPr>
          <w:rFonts w:hint="eastAsia" w:ascii="仿宋" w:hAnsi="仿宋" w:eastAsia="仿宋" w:cs="仿宋"/>
          <w:sz w:val="28"/>
          <w:szCs w:val="28"/>
          <w:highlight w:val="none"/>
          <w:lang w:val="en-US" w:eastAsia="zh-CN"/>
        </w:rPr>
        <w:t>方式谋取成交，在实际供货中弄虚作假减少供货数量和质量（低于采购文件要求、供货数量不足等行为），一经核实供应商的弄虚作假行为，采购人将直接从供应商应付货款中扣除合同总价20%的违约金，并添加至诚信黑名单内。</w:t>
      </w:r>
    </w:p>
    <w:p w14:paraId="3631010A">
      <w:pPr>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五、商务要求</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此节内容供应商在商务</w:t>
      </w:r>
      <w:r>
        <w:rPr>
          <w:rFonts w:hint="eastAsia" w:ascii="仿宋" w:hAnsi="仿宋" w:eastAsia="仿宋" w:cs="仿宋"/>
          <w:b/>
          <w:bCs/>
          <w:color w:val="auto"/>
          <w:sz w:val="28"/>
          <w:szCs w:val="28"/>
          <w:lang w:eastAsia="zh-CN"/>
        </w:rPr>
        <w:t>要求应答表</w:t>
      </w:r>
      <w:r>
        <w:rPr>
          <w:rFonts w:hint="eastAsia" w:ascii="仿宋" w:hAnsi="仿宋" w:eastAsia="仿宋" w:cs="仿宋"/>
          <w:b/>
          <w:bCs/>
          <w:color w:val="auto"/>
          <w:sz w:val="28"/>
          <w:szCs w:val="28"/>
          <w:lang w:val="en-US" w:eastAsia="zh-CN"/>
        </w:rPr>
        <w:t>中响应</w:t>
      </w:r>
      <w:r>
        <w:rPr>
          <w:rFonts w:hint="eastAsia" w:ascii="仿宋" w:hAnsi="仿宋" w:eastAsia="仿宋" w:cs="仿宋"/>
          <w:b/>
          <w:bCs/>
          <w:color w:val="auto"/>
          <w:sz w:val="28"/>
          <w:szCs w:val="28"/>
          <w:lang w:eastAsia="zh-CN"/>
        </w:rPr>
        <w:t>）</w:t>
      </w:r>
    </w:p>
    <w:p w14:paraId="190C5E8F">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（一）合同履约期限（以下任一条件先达到即合同终止）</w:t>
      </w:r>
    </w:p>
    <w:p w14:paraId="72C3619F">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本项目合同履约期限为双方签字盖章生效之日起</w:t>
      </w:r>
      <w:r>
        <w:rPr>
          <w:rFonts w:hint="eastAsia" w:ascii="仿宋" w:hAnsi="仿宋" w:eastAsia="仿宋" w:cs="仿宋"/>
          <w:color w:val="FF0000"/>
          <w:sz w:val="28"/>
          <w:szCs w:val="28"/>
          <w:lang w:val="en-US" w:eastAsia="zh-CN"/>
        </w:rPr>
        <w:t>壹年</w:t>
      </w:r>
      <w:r>
        <w:rPr>
          <w:rFonts w:hint="eastAsia" w:ascii="仿宋" w:hAnsi="仿宋" w:eastAsia="仿宋" w:cs="仿宋"/>
          <w:color w:val="auto"/>
          <w:sz w:val="28"/>
          <w:szCs w:val="28"/>
          <w:lang w:val="en-US" w:eastAsia="zh-CN"/>
        </w:rPr>
        <w:t>，合同履约期限届满后，合同自然终止；合同履行金额达到合同金额</w:t>
      </w:r>
      <w:r>
        <w:rPr>
          <w:rFonts w:hint="eastAsia" w:ascii="仿宋" w:hAnsi="仿宋" w:eastAsia="仿宋" w:cs="仿宋"/>
          <w:b w:val="0"/>
          <w:bCs w:val="0"/>
          <w:color w:val="auto"/>
          <w:sz w:val="28"/>
          <w:szCs w:val="28"/>
          <w:lang w:val="en-US" w:eastAsia="zh-CN"/>
        </w:rPr>
        <w:t>（合同金额为项目预算金额，具体详见本采购文件第二章 采购文件须知</w:t>
      </w: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b w:val="0"/>
          <w:bCs w:val="0"/>
          <w:color w:val="auto"/>
          <w:sz w:val="28"/>
          <w:szCs w:val="28"/>
          <w:lang w:val="en-US" w:eastAsia="zh-CN"/>
        </w:rPr>
        <w:t>，</w:t>
      </w:r>
      <w:r>
        <w:rPr>
          <w:rFonts w:hint="eastAsia" w:ascii="仿宋" w:hAnsi="仿宋" w:eastAsia="仿宋" w:cs="仿宋"/>
          <w:color w:val="auto"/>
          <w:sz w:val="28"/>
          <w:szCs w:val="28"/>
          <w:lang w:val="en-US" w:eastAsia="zh-CN"/>
        </w:rPr>
        <w:t xml:space="preserve">合同自然终止。 </w:t>
      </w:r>
    </w:p>
    <w:p w14:paraId="67635540">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若本合同履约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w:t>
      </w:r>
    </w:p>
    <w:p w14:paraId="4CD77478">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采购人完成新一轮招采工作后，本合同立即终止。</w:t>
      </w:r>
    </w:p>
    <w:p w14:paraId="3FFAFD22">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（二）项目履行地点：大竹县人民医院院内指定地点。货物交付采购人之前，货物的损毁、灭失风险由供应商承担。</w:t>
      </w:r>
    </w:p>
    <w:p w14:paraId="76D0BB0A">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（三）付款方式</w:t>
      </w:r>
    </w:p>
    <w:p w14:paraId="49430602">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1、合同履行期间，本项目采购总金额在达到项目总预算金额前，采购人和供应商每月核算一次供应商所供货物采购数量和金额。</w:t>
      </w:r>
    </w:p>
    <w:p w14:paraId="252B5FB1">
      <w:pPr>
        <w:pStyle w:val="2"/>
        <w:keepNext w:val="0"/>
        <w:keepLines w:val="0"/>
        <w:pageBreakBefore w:val="0"/>
        <w:widowControl w:val="0"/>
        <w:kinsoku/>
        <w:wordWrap/>
        <w:overflowPunct/>
        <w:topLinePunct w:val="0"/>
        <w:autoSpaceDE/>
        <w:autoSpaceDN/>
        <w:bidi w:val="0"/>
        <w:adjustRightInd/>
        <w:snapToGrid/>
        <w:spacing w:after="0" w:line="520" w:lineRule="exact"/>
        <w:ind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每月28号前，供应商应完成与采购人当月货款的核算工作。供应商提供合同履约期间货物会计数据统计的电子文档给采购人存档。</w:t>
      </w:r>
    </w:p>
    <w:p w14:paraId="512CAD8B">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2、采购人采用银行转账方式付款，采购人付款前，供应商必须提供货物结算清单给采购人核对，供应商的结算清单应清楚、准确、明晰，供应商必须出具国家认可的足额有效发票，否则采购人有权拒绝付款。</w:t>
      </w:r>
    </w:p>
    <w:p w14:paraId="74C0863E">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lang w:val="en-US" w:eastAsia="zh-CN"/>
        </w:rPr>
      </w:pPr>
      <w:r>
        <w:rPr>
          <w:rFonts w:hint="eastAsia" w:ascii="仿宋" w:hAnsi="仿宋" w:eastAsia="仿宋" w:cs="仿宋"/>
          <w:kern w:val="2"/>
          <w:sz w:val="28"/>
          <w:szCs w:val="28"/>
          <w:lang w:val="en-US" w:eastAsia="zh-CN" w:bidi="ar-SA"/>
        </w:rPr>
        <w:t>3、双方核对一致后，供应商才可开具发票。每月采购人在收到供应商前款所述有效票据后，90日内转账支付供应商该批次货款。</w:t>
      </w:r>
    </w:p>
    <w:p w14:paraId="798FA275">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（四）验收方式和标准</w:t>
      </w:r>
    </w:p>
    <w:p w14:paraId="697BCD5F">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1、验收方式：由采购人组织验收，供应商配合、协助提供验收所需资料及功能演示。</w:t>
      </w:r>
    </w:p>
    <w:p w14:paraId="4095F210">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验收标准：按国家相关法律法规、行业标准、技术规范；采购文件相关技术、服务要求、中标供应商投标文件相关响应内容；中标产品生产厂家出具的产品说明书、技术白皮书、医疗器械注册证或备案凭证等技术资料(如涉及)；如验收时双方对技术指标、质量要求等约定标准有相互抵触或异议的事项,双方须按照国家相关规定及采购文件相关技术、服务要求、中标供应商投标文件相关响应内容中质量要求和技术指标较严格的原则确定该事项的标准并进行验收；按照《财政部关于进一步加强政府采购需求和履约验收管理的指导意见》(财库(2016)205号)的要求进行验收。</w:t>
      </w:r>
    </w:p>
    <w:p w14:paraId="6A42D87F">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（五）货物包装、运输要求</w:t>
      </w:r>
    </w:p>
    <w:p w14:paraId="1A91C7F5">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商须提供全新的货物，符合国家相关质量标准、技术标准、安全认证和合同要求，且应保证货物是全新、未使用过的原厂原包装合格正品，货物表面无划伤、无碰撞痕迹，无损坏。货物包装应干净、结实、无破损、封口严密、方便储存、运输和使用。包装上必须标明品名、规格、生产厂家、出厂日期或质保期。</w:t>
      </w:r>
    </w:p>
    <w:p w14:paraId="7D6F1518">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14:paraId="13F13A15">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（六）售后服务要求</w:t>
      </w:r>
    </w:p>
    <w:p w14:paraId="56186D85">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货物在质保期内出现质量问题，供应商应在采购人通知后24小时内将货物更换，货物更换必须是等于或优于询价文件要求的。24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14:paraId="69403585">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14:paraId="7819175E">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（七）抽样检验、处罚承担约定</w:t>
      </w:r>
    </w:p>
    <w:p w14:paraId="4C4F0FF6">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双方签订采购合同后，在合同履行期内，若采购人使用科室多次反应货物存在质量问题，采购人将开展一次抽样检验，将对供应商所供货物抽样取样由具有资质的第三方检测机构按询价文件要求进行检测，该笔检测费用由供应商承担。若供应商货物的检测结果不符合询价文件要求，视为供应商违约，供应商向采购人支付成交总价20%的违约金，同时自愿解除合同。</w:t>
      </w:r>
    </w:p>
    <w:p w14:paraId="311F9CEA">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双方签订采购合同后，在合同履行期内，若供应商提供的货物质量根本性违约不符合询价文件要求，视为供应商违约，供应商向采购人支付成交总价20%的违约金，同时自愿解除合同。若供应商造成采购人损失的，包括但不限于采购人本身的财产损失或人身伤害，由此而导致的采购人对任何第三方的法律责任等，供应商对此均应承担全部的赔偿责任和法律责任。</w:t>
      </w:r>
    </w:p>
    <w:p w14:paraId="47EECB07">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3、若供应商所供货物经国家行政部门检查判定为不符合国家相关标准，导致采购人因使用供应商不符合国家相关标准的货物而遭受国家相关部门处罚，所产生的罚款和法律责任全部由供应商负责承担和缴纳。</w:t>
      </w:r>
    </w:p>
    <w:p w14:paraId="696F1F7A">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（八）违约责任</w:t>
      </w:r>
    </w:p>
    <w:p w14:paraId="2DE2030B">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商必须严格按照国家相关法律法规和本采购文件要求及供应商提交的响应文件约定履行合同，按时全面履行本项目的各项义务，供应商不履行本项目义务或瑕疵履行本项目义务或延迟履行本项目义务或履行合同义务不符合合同约定的，则供应商违约。</w:t>
      </w:r>
    </w:p>
    <w:p w14:paraId="761C62B6">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中华人民共和国民法典》合同编的法律规定，采购人有权解除合同，并要求供应商承担相应违约责任并支付相应金额的违约金。采购人有权直接从供应商的合同货款中扣除违约金，供应商因违约行为偿付的违约金不足以弥补采购人损失的，还应按采购人损失尚未弥补的部分，支付赔偿金全额赔偿采购人损失。</w:t>
      </w:r>
    </w:p>
    <w:p w14:paraId="47F668D6">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有下列情形之一行为视为供应商违约，采购人有权按照以下条款要求供应商承担违约金及违约责任：</w:t>
      </w:r>
    </w:p>
    <w:p w14:paraId="7AD86302">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（1）项目履行期限内，供应商明确表示或者以自己的行为表明不履行本项目合同的主要义务，则供应商违约，供应商应向采购人缴纳合同总价款20%的违约金，同时采购人有权解除合同。</w:t>
      </w:r>
    </w:p>
    <w:p w14:paraId="7ED39097">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（2）供应商提供的货物或服务根本违约（例如提供假冒伪劣产品或以次充好），致使合同的目的不能实现的，供应商应向采购人缴纳合同总价款20%的违约金，同时采购人有权解除合同。</w:t>
      </w:r>
    </w:p>
    <w:p w14:paraId="315148F0">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供应商延迟履约，即供应商应向采购人提供的货物及服务未按合同约定时间达成的，供应商每有一次违约行为，采购人将扣除供应商当月结算货款200元，供应商经采购人催告后应继续按合同约定履行合同。若供应商一年内5次延迟履约，则供应商应向采购人缴纳合同总价款5%的违约金，同时采购人有权解除合同。</w:t>
      </w:r>
    </w:p>
    <w:p w14:paraId="5C91710B">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应商所供的货物或服务瑕疵违约，与采购文件要求或采购人采购需求不符的，供应商应承担修理、重作、更换、退货、减少价款或者报酬等违约责任。同时供应商每有一次违约行为，采购人将扣除供应商当月结算货款200元，供应商出现5次本款所列违约行为，供应商应向采购人支付合同总价款5%的违约金，同时采购人有权解除合同。经采购人同意后，供应商更正瑕疵违约行为后，可以继续按合同约定履行合同。</w:t>
      </w:r>
    </w:p>
    <w:p w14:paraId="7D83AA84">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2、合同履行过程中因供应商及员工原因造成的一切安全事故、人身伤亡、经济损失均由供应商自行负责承担，其责任与采购人无关。</w:t>
      </w:r>
      <w:bookmarkStart w:id="0" w:name="★4.4_违约处理"/>
      <w:bookmarkEnd w:id="0"/>
      <w:r>
        <w:rPr>
          <w:rFonts w:hint="eastAsia" w:ascii="仿宋" w:hAnsi="仿宋" w:eastAsia="仿宋" w:cs="仿宋"/>
          <w:sz w:val="28"/>
          <w:szCs w:val="28"/>
          <w:lang w:val="en-US" w:eastAsia="zh-CN"/>
        </w:rPr>
        <w:t>如因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p>
    <w:p w14:paraId="0F7680E8">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lang w:val="en-US" w:eastAsia="zh-CN"/>
        </w:rPr>
      </w:pPr>
      <w:r>
        <w:rPr>
          <w:rFonts w:hint="eastAsia" w:ascii="仿宋" w:hAnsi="仿宋" w:eastAsia="仿宋" w:cs="仿宋"/>
          <w:sz w:val="28"/>
          <w:szCs w:val="28"/>
          <w:lang w:val="en-US" w:eastAsia="zh-CN"/>
        </w:rPr>
        <w:t>3、</w:t>
      </w:r>
      <w:r>
        <w:rPr>
          <w:rFonts w:hint="eastAsia" w:ascii="仿宋" w:hAnsi="仿宋" w:eastAsia="仿宋" w:cs="仿宋"/>
          <w:color w:val="auto"/>
          <w:sz w:val="28"/>
          <w:szCs w:val="28"/>
          <w:lang w:val="en-US" w:eastAsia="zh-CN"/>
        </w:rPr>
        <w:t>其他条款</w:t>
      </w:r>
      <w:r>
        <w:rPr>
          <w:rFonts w:hint="eastAsia" w:ascii="仿宋" w:hAnsi="仿宋" w:eastAsia="仿宋" w:cs="仿宋"/>
          <w:sz w:val="28"/>
          <w:szCs w:val="28"/>
          <w:highlight w:val="none"/>
          <w:lang w:val="en-US" w:eastAsia="zh-CN"/>
        </w:rPr>
        <w:t>按合同约定执行。</w:t>
      </w:r>
    </w:p>
    <w:p w14:paraId="699BD52B">
      <w:pPr>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outlineLvl w:val="1"/>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六、其他要求</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此节内容供应商在</w:t>
      </w:r>
      <w:r>
        <w:rPr>
          <w:rFonts w:hint="eastAsia" w:ascii="仿宋" w:hAnsi="仿宋" w:eastAsia="仿宋" w:cs="仿宋"/>
          <w:b/>
          <w:bCs/>
          <w:color w:val="auto"/>
          <w:sz w:val="28"/>
          <w:szCs w:val="28"/>
          <w:lang w:eastAsia="zh-CN"/>
        </w:rPr>
        <w:t>技术、服务及其他要求应答表</w:t>
      </w:r>
      <w:r>
        <w:rPr>
          <w:rFonts w:hint="eastAsia" w:ascii="仿宋" w:hAnsi="仿宋" w:eastAsia="仿宋" w:cs="仿宋"/>
          <w:b/>
          <w:bCs/>
          <w:color w:val="auto"/>
          <w:sz w:val="28"/>
          <w:szCs w:val="28"/>
          <w:lang w:val="en-US" w:eastAsia="zh-CN"/>
        </w:rPr>
        <w:t>中响应</w:t>
      </w:r>
      <w:r>
        <w:rPr>
          <w:rFonts w:hint="eastAsia" w:ascii="仿宋" w:hAnsi="仿宋" w:eastAsia="仿宋" w:cs="仿宋"/>
          <w:b/>
          <w:bCs/>
          <w:color w:val="auto"/>
          <w:sz w:val="28"/>
          <w:szCs w:val="28"/>
          <w:lang w:eastAsia="zh-CN"/>
        </w:rPr>
        <w:t>）</w:t>
      </w:r>
    </w:p>
    <w:p w14:paraId="5DE2AACF">
      <w:pPr>
        <w:pStyle w:val="6"/>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1、本章的所有内容为本次采购项目的实质性要求，不允许有负偏离。</w:t>
      </w:r>
    </w:p>
    <w:p w14:paraId="07A13571">
      <w:pPr>
        <w:ind w:firstLine="560" w:firstLineChars="200"/>
      </w:pPr>
      <w:r>
        <w:rPr>
          <w:rFonts w:hint="eastAsia" w:ascii="仿宋" w:hAnsi="仿宋" w:eastAsia="仿宋" w:cs="仿宋"/>
          <w:sz w:val="28"/>
          <w:szCs w:val="28"/>
          <w:highlight w:val="none"/>
          <w:lang w:val="en-US" w:eastAsia="zh-CN"/>
        </w:rPr>
        <w:t>2、本章内容中有明确的证明材料要求的应提供对应证明材料，否则视为负偏离。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23811"/>
    <w:rsid w:val="14DB489C"/>
    <w:rsid w:val="198867B2"/>
    <w:rsid w:val="3C017AB5"/>
    <w:rsid w:val="585F1909"/>
    <w:rsid w:val="5B692A7D"/>
    <w:rsid w:val="5F3E6C4E"/>
    <w:rsid w:val="7B244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unhideWhenUsed/>
    <w:qFormat/>
    <w:uiPriority w:val="99"/>
    <w:pPr>
      <w:ind w:firstLine="420" w:firstLineChars="100"/>
    </w:pPr>
  </w:style>
  <w:style w:type="paragraph" w:styleId="6">
    <w:name w:val="List Paragraph"/>
    <w:basedOn w:val="1"/>
    <w:autoRedefine/>
    <w:qFormat/>
    <w:uiPriority w:val="0"/>
    <w:pPr>
      <w:ind w:firstLine="420" w:firstLineChars="200"/>
    </w:pPr>
    <w:rPr>
      <w:szCs w:val="24"/>
    </w:rPr>
  </w:style>
  <w:style w:type="paragraph" w:customStyle="1" w:styleId="7">
    <w:name w:val="null3"/>
    <w:hidden/>
    <w:qFormat/>
    <w:uiPriority w:val="0"/>
    <w:rPr>
      <w:rFonts w:hint="eastAsia" w:asciiTheme="minorHAnsi" w:hAnsiTheme="minorHAnsi" w:eastAsiaTheme="minorEastAsia" w:cstheme="minorBidi"/>
      <w:lang w:val="en-US" w:eastAsia="zh-Hans"/>
    </w:rPr>
  </w:style>
  <w:style w:type="paragraph" w:customStyle="1" w:styleId="8">
    <w:name w:val="正文_1"/>
    <w:next w:val="9"/>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9">
    <w:name w:val="正文_2"/>
    <w:next w:val="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标题 5（有编号）（绿盟科技）"/>
    <w:basedOn w:val="9"/>
    <w:next w:val="11"/>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1">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8007</Words>
  <Characters>11721</Characters>
  <Lines>0</Lines>
  <Paragraphs>0</Paragraphs>
  <TotalTime>1</TotalTime>
  <ScaleCrop>false</ScaleCrop>
  <LinksUpToDate>false</LinksUpToDate>
  <CharactersWithSpaces>11871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2025-08-01T06:48:00Z</dcterms:created>
  <dc:creator>Administrator</dc:creator>
  <cp:lastModifiedBy>杨渊</cp:lastModifiedBy>
  <dcterms:modified xsi:type="dcterms:W3CDTF">2025-08-22T02:05:39Z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eyJoZGlkIjoiMmEzMjQwODg2MTUxYWRjZDRkZTVlNzExODVjYThlMzQiLCJ1c2VySWQiOiIyMzM3NTg3OTYifQ==</vt:lpwstr>
  </property>
  <property fmtid="{D5CDD505-2E9C-101B-9397-08002B2CF9AE}" pid="4" name="ICV">
    <vt:lpwstr>936344D925904B90AF07A66F10F8E2A9_13</vt:lpwstr>
  </property>
</Properties>
</file>