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0F76C">
      <w:pPr>
        <w:pStyle w:val="5"/>
        <w:tabs>
          <w:tab w:val="left" w:pos="0"/>
        </w:tabs>
        <w:spacing w:line="360" w:lineRule="auto"/>
        <w:ind w:firstLine="560" w:firstLineChars="200"/>
        <w:jc w:val="center"/>
        <w:rPr>
          <w:rFonts w:hint="eastAsia" w:ascii="仿宋_GB2312" w:hAnsi="微软雅黑" w:eastAsia="仿宋_GB2312" w:cs="仿宋_GB2312"/>
          <w:i w:val="0"/>
          <w:iCs w:val="0"/>
          <w:caps w:val="0"/>
          <w:color w:val="222222"/>
          <w:spacing w:val="0"/>
          <w:kern w:val="0"/>
          <w:sz w:val="28"/>
          <w:szCs w:val="28"/>
          <w:vertAlign w:val="baseline"/>
          <w:lang w:val="en-US" w:eastAsia="zh-CN" w:bidi="ar"/>
        </w:rPr>
      </w:pPr>
      <w:r>
        <w:rPr>
          <w:rFonts w:hint="eastAsia" w:ascii="仿宋_GB2312" w:hAnsi="微软雅黑" w:eastAsia="仿宋_GB2312" w:cs="仿宋_GB2312"/>
          <w:i w:val="0"/>
          <w:iCs w:val="0"/>
          <w:caps w:val="0"/>
          <w:color w:val="222222"/>
          <w:spacing w:val="0"/>
          <w:kern w:val="0"/>
          <w:sz w:val="28"/>
          <w:szCs w:val="28"/>
          <w:vertAlign w:val="baseline"/>
          <w:lang w:val="en-US" w:eastAsia="zh-CN" w:bidi="ar"/>
        </w:rPr>
        <w:t>分体式电脑维修项目市场价格调研表</w:t>
      </w:r>
    </w:p>
    <w:p w14:paraId="723FD22F">
      <w:pPr>
        <w:pStyle w:val="5"/>
        <w:tabs>
          <w:tab w:val="left" w:pos="0"/>
        </w:tabs>
        <w:spacing w:line="360" w:lineRule="auto"/>
        <w:jc w:val="both"/>
        <w:rPr>
          <w:rFonts w:hint="default" w:ascii="仿宋" w:hAnsi="仿宋" w:eastAsia="仿宋" w:cs="仿宋"/>
          <w:sz w:val="28"/>
          <w:szCs w:val="28"/>
          <w:highlight w:val="none"/>
          <w:lang w:val="en-US" w:eastAsia="zh-CN"/>
        </w:rPr>
      </w:pPr>
      <w:r>
        <w:rPr>
          <w:rFonts w:hint="eastAsia" w:ascii="仿宋" w:hAnsi="仿宋" w:eastAsia="仿宋" w:cs="仿宋"/>
          <w:sz w:val="24"/>
          <w:szCs w:val="24"/>
          <w:highlight w:val="none"/>
          <w:lang w:val="en-US" w:eastAsia="zh-CN"/>
        </w:rPr>
        <w:t>报价供应商名称：</w:t>
      </w:r>
      <w:r>
        <w:rPr>
          <w:rFonts w:hint="eastAsia" w:ascii="仿宋" w:hAnsi="仿宋" w:eastAsia="仿宋" w:cs="仿宋"/>
          <w:sz w:val="28"/>
          <w:szCs w:val="28"/>
          <w:highlight w:val="none"/>
          <w:lang w:val="en-US" w:eastAsia="zh-CN"/>
        </w:rPr>
        <w:t xml:space="preserve">                  </w:t>
      </w:r>
    </w:p>
    <w:tbl>
      <w:tblPr>
        <w:tblStyle w:val="3"/>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588"/>
        <w:gridCol w:w="2460"/>
        <w:gridCol w:w="1181"/>
      </w:tblGrid>
      <w:tr w14:paraId="71CC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46" w:type="dxa"/>
          </w:tcPr>
          <w:p w14:paraId="0ABD7589">
            <w:pPr>
              <w:pStyle w:val="5"/>
              <w:tabs>
                <w:tab w:val="left" w:pos="0"/>
              </w:tabs>
              <w:spacing w:line="360" w:lineRule="auto"/>
              <w:ind w:firstLine="400" w:firstLineChars="200"/>
              <w:jc w:val="left"/>
              <w:rPr>
                <w:rFonts w:ascii="仿宋" w:hAnsi="仿宋" w:eastAsia="仿宋" w:cs="仿宋"/>
                <w:sz w:val="20"/>
                <w:szCs w:val="20"/>
                <w:highlight w:val="none"/>
              </w:rPr>
            </w:pPr>
            <w:r>
              <w:rPr>
                <w:rFonts w:hint="default" w:ascii="仿宋" w:hAnsi="仿宋" w:eastAsia="仿宋" w:cs="仿宋"/>
                <w:sz w:val="20"/>
                <w:szCs w:val="20"/>
                <w:highlight w:val="none"/>
              </w:rPr>
              <w:t>品名</w:t>
            </w:r>
          </w:p>
        </w:tc>
        <w:tc>
          <w:tcPr>
            <w:tcW w:w="3588" w:type="dxa"/>
          </w:tcPr>
          <w:p w14:paraId="684424EE">
            <w:pPr>
              <w:pStyle w:val="5"/>
              <w:tabs>
                <w:tab w:val="left" w:pos="0"/>
              </w:tabs>
              <w:spacing w:line="360" w:lineRule="auto"/>
              <w:ind w:firstLine="800" w:firstLineChars="400"/>
              <w:jc w:val="left"/>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型 号</w:t>
            </w:r>
          </w:p>
        </w:tc>
        <w:tc>
          <w:tcPr>
            <w:tcW w:w="2460" w:type="dxa"/>
          </w:tcPr>
          <w:p w14:paraId="047BE048">
            <w:pPr>
              <w:pStyle w:val="5"/>
              <w:tabs>
                <w:tab w:val="left" w:pos="0"/>
              </w:tabs>
              <w:spacing w:line="360" w:lineRule="auto"/>
              <w:jc w:val="left"/>
              <w:rPr>
                <w:rFonts w:ascii="仿宋" w:hAnsi="仿宋" w:eastAsia="仿宋" w:cs="仿宋"/>
                <w:sz w:val="20"/>
                <w:szCs w:val="20"/>
                <w:highlight w:val="none"/>
              </w:rPr>
            </w:pPr>
            <w:r>
              <w:rPr>
                <w:rFonts w:hint="eastAsia" w:ascii="仿宋" w:hAnsi="仿宋" w:eastAsia="仿宋" w:cs="仿宋"/>
                <w:sz w:val="20"/>
                <w:szCs w:val="20"/>
                <w:highlight w:val="none"/>
                <w:lang w:val="en-US" w:eastAsia="zh-CN"/>
              </w:rPr>
              <w:t>供应商报价单价</w:t>
            </w:r>
            <w:r>
              <w:rPr>
                <w:rFonts w:hint="default" w:ascii="仿宋" w:hAnsi="仿宋" w:eastAsia="仿宋" w:cs="仿宋"/>
                <w:sz w:val="20"/>
                <w:szCs w:val="20"/>
                <w:highlight w:val="none"/>
              </w:rPr>
              <w:t>(元)</w:t>
            </w:r>
          </w:p>
        </w:tc>
        <w:tc>
          <w:tcPr>
            <w:tcW w:w="1181" w:type="dxa"/>
          </w:tcPr>
          <w:p w14:paraId="6DD49BF6">
            <w:pPr>
              <w:pStyle w:val="5"/>
              <w:tabs>
                <w:tab w:val="left" w:pos="0"/>
              </w:tabs>
              <w:spacing w:line="360" w:lineRule="auto"/>
              <w:jc w:val="left"/>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备注</w:t>
            </w:r>
          </w:p>
        </w:tc>
      </w:tr>
      <w:tr w14:paraId="41C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6" w:type="dxa"/>
          </w:tcPr>
          <w:p w14:paraId="444FF83F">
            <w:pPr>
              <w:pStyle w:val="5"/>
              <w:tabs>
                <w:tab w:val="left" w:pos="0"/>
              </w:tabs>
              <w:spacing w:line="360" w:lineRule="auto"/>
              <w:ind w:firstLine="400" w:firstLineChars="200"/>
              <w:jc w:val="left"/>
              <w:rPr>
                <w:rFonts w:ascii="仿宋" w:hAnsi="仿宋" w:eastAsia="仿宋" w:cs="仿宋"/>
                <w:sz w:val="20"/>
                <w:szCs w:val="20"/>
                <w:highlight w:val="none"/>
              </w:rPr>
            </w:pPr>
            <w:r>
              <w:rPr>
                <w:rFonts w:hint="default" w:ascii="仿宋" w:hAnsi="仿宋" w:eastAsia="仿宋" w:cs="仿宋"/>
                <w:sz w:val="20"/>
                <w:szCs w:val="20"/>
                <w:highlight w:val="none"/>
              </w:rPr>
              <w:t>CPU</w:t>
            </w:r>
          </w:p>
        </w:tc>
        <w:tc>
          <w:tcPr>
            <w:tcW w:w="3588" w:type="dxa"/>
          </w:tcPr>
          <w:p w14:paraId="42507598">
            <w:pPr>
              <w:pStyle w:val="5"/>
              <w:tabs>
                <w:tab w:val="left" w:pos="0"/>
              </w:tabs>
              <w:spacing w:line="360" w:lineRule="auto"/>
              <w:jc w:val="left"/>
              <w:rPr>
                <w:rFonts w:ascii="仿宋" w:hAnsi="仿宋" w:eastAsia="仿宋" w:cs="仿宋"/>
                <w:sz w:val="20"/>
                <w:szCs w:val="20"/>
                <w:highlight w:val="none"/>
              </w:rPr>
            </w:pPr>
            <w:r>
              <w:rPr>
                <w:rFonts w:hint="default" w:ascii="仿宋" w:hAnsi="仿宋" w:eastAsia="仿宋" w:cs="仿宋"/>
                <w:kern w:val="2"/>
                <w:sz w:val="20"/>
                <w:szCs w:val="20"/>
                <w:highlight w:val="none"/>
              </w:rPr>
              <w:t>I3 10105散片</w:t>
            </w:r>
          </w:p>
        </w:tc>
        <w:tc>
          <w:tcPr>
            <w:tcW w:w="2460" w:type="dxa"/>
          </w:tcPr>
          <w:p w14:paraId="20DBC6A4">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2502A484">
            <w:pPr>
              <w:pStyle w:val="5"/>
              <w:tabs>
                <w:tab w:val="left" w:pos="0"/>
              </w:tabs>
              <w:spacing w:line="360" w:lineRule="auto"/>
              <w:ind w:firstLine="400" w:firstLineChars="200"/>
              <w:jc w:val="left"/>
              <w:rPr>
                <w:rFonts w:ascii="仿宋" w:hAnsi="仿宋" w:eastAsia="仿宋" w:cs="仿宋"/>
                <w:sz w:val="20"/>
                <w:szCs w:val="20"/>
                <w:highlight w:val="none"/>
              </w:rPr>
            </w:pPr>
          </w:p>
        </w:tc>
      </w:tr>
      <w:tr w14:paraId="3B4A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46" w:type="dxa"/>
          </w:tcPr>
          <w:p w14:paraId="038AA136">
            <w:pPr>
              <w:pStyle w:val="5"/>
              <w:tabs>
                <w:tab w:val="left" w:pos="0"/>
              </w:tabs>
              <w:spacing w:line="360" w:lineRule="auto"/>
              <w:ind w:firstLine="400" w:firstLineChars="2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主板</w:t>
            </w:r>
          </w:p>
        </w:tc>
        <w:tc>
          <w:tcPr>
            <w:tcW w:w="3588" w:type="dxa"/>
          </w:tcPr>
          <w:p w14:paraId="3E3D295A">
            <w:pPr>
              <w:pStyle w:val="5"/>
              <w:tabs>
                <w:tab w:val="left" w:pos="0"/>
              </w:tabs>
              <w:spacing w:line="360" w:lineRule="auto"/>
              <w:jc w:val="left"/>
              <w:rPr>
                <w:rFonts w:hint="default" w:ascii="仿宋" w:hAnsi="仿宋" w:eastAsia="仿宋" w:cs="仿宋"/>
                <w:kern w:val="2"/>
                <w:sz w:val="20"/>
                <w:szCs w:val="20"/>
                <w:highlight w:val="none"/>
              </w:rPr>
            </w:pPr>
            <w:r>
              <w:rPr>
                <w:rFonts w:hint="default" w:ascii="仿宋" w:hAnsi="仿宋" w:eastAsia="仿宋" w:cs="仿宋"/>
                <w:kern w:val="2"/>
                <w:sz w:val="20"/>
                <w:szCs w:val="20"/>
                <w:highlight w:val="none"/>
              </w:rPr>
              <w:t>铭瑄H311M</w:t>
            </w:r>
          </w:p>
        </w:tc>
        <w:tc>
          <w:tcPr>
            <w:tcW w:w="2460" w:type="dxa"/>
          </w:tcPr>
          <w:p w14:paraId="524DDCE6">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55054035">
            <w:pPr>
              <w:pStyle w:val="5"/>
              <w:tabs>
                <w:tab w:val="left" w:pos="0"/>
              </w:tabs>
              <w:spacing w:line="360" w:lineRule="auto"/>
              <w:ind w:firstLine="400" w:firstLineChars="200"/>
              <w:jc w:val="left"/>
              <w:rPr>
                <w:rFonts w:ascii="仿宋" w:hAnsi="仿宋" w:eastAsia="仿宋" w:cs="仿宋"/>
                <w:sz w:val="20"/>
                <w:szCs w:val="20"/>
                <w:highlight w:val="none"/>
              </w:rPr>
            </w:pPr>
          </w:p>
        </w:tc>
      </w:tr>
      <w:tr w14:paraId="0F25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246" w:type="dxa"/>
          </w:tcPr>
          <w:p w14:paraId="46E8E34A">
            <w:pPr>
              <w:pStyle w:val="5"/>
              <w:tabs>
                <w:tab w:val="left" w:pos="0"/>
              </w:tabs>
              <w:spacing w:line="360" w:lineRule="auto"/>
              <w:ind w:firstLine="400" w:firstLineChars="2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内存</w:t>
            </w:r>
          </w:p>
        </w:tc>
        <w:tc>
          <w:tcPr>
            <w:tcW w:w="3588" w:type="dxa"/>
          </w:tcPr>
          <w:p w14:paraId="721BE353">
            <w:pPr>
              <w:pStyle w:val="5"/>
              <w:tabs>
                <w:tab w:val="left" w:pos="0"/>
              </w:tabs>
              <w:spacing w:line="360" w:lineRule="auto"/>
              <w:jc w:val="left"/>
              <w:rPr>
                <w:rFonts w:hint="default" w:ascii="仿宋" w:hAnsi="仿宋" w:eastAsia="仿宋" w:cs="仿宋"/>
                <w:kern w:val="2"/>
                <w:sz w:val="20"/>
                <w:szCs w:val="20"/>
                <w:highlight w:val="none"/>
                <w:lang w:eastAsia="zh-CN"/>
              </w:rPr>
            </w:pPr>
            <w:r>
              <w:rPr>
                <w:rFonts w:hint="default" w:ascii="仿宋" w:hAnsi="仿宋" w:eastAsia="仿宋" w:cs="仿宋"/>
                <w:kern w:val="2"/>
                <w:sz w:val="20"/>
                <w:szCs w:val="20"/>
                <w:highlight w:val="none"/>
              </w:rPr>
              <w:t>金士顿8G 3200</w:t>
            </w:r>
          </w:p>
        </w:tc>
        <w:tc>
          <w:tcPr>
            <w:tcW w:w="2460" w:type="dxa"/>
          </w:tcPr>
          <w:p w14:paraId="657037EA">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4787BFC8">
            <w:pPr>
              <w:pStyle w:val="5"/>
              <w:tabs>
                <w:tab w:val="left" w:pos="0"/>
              </w:tabs>
              <w:spacing w:line="360" w:lineRule="auto"/>
              <w:ind w:firstLine="400" w:firstLineChars="200"/>
              <w:jc w:val="left"/>
              <w:rPr>
                <w:rFonts w:ascii="仿宋" w:hAnsi="仿宋" w:eastAsia="仿宋" w:cs="仿宋"/>
                <w:sz w:val="20"/>
                <w:szCs w:val="20"/>
                <w:highlight w:val="none"/>
              </w:rPr>
            </w:pPr>
          </w:p>
        </w:tc>
      </w:tr>
      <w:tr w14:paraId="7E8D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6" w:type="dxa"/>
          </w:tcPr>
          <w:p w14:paraId="2AE8F8AD">
            <w:pPr>
              <w:pStyle w:val="5"/>
              <w:tabs>
                <w:tab w:val="left" w:pos="0"/>
              </w:tabs>
              <w:spacing w:line="360" w:lineRule="auto"/>
              <w:ind w:firstLine="400" w:firstLineChars="2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硬盘</w:t>
            </w:r>
          </w:p>
        </w:tc>
        <w:tc>
          <w:tcPr>
            <w:tcW w:w="3588" w:type="dxa"/>
          </w:tcPr>
          <w:p w14:paraId="60F7E1AE">
            <w:pPr>
              <w:pStyle w:val="5"/>
              <w:tabs>
                <w:tab w:val="left" w:pos="0"/>
              </w:tabs>
              <w:spacing w:line="360" w:lineRule="auto"/>
              <w:jc w:val="left"/>
              <w:rPr>
                <w:rFonts w:hint="default" w:ascii="仿宋" w:hAnsi="仿宋" w:eastAsia="仿宋" w:cs="仿宋"/>
                <w:kern w:val="2"/>
                <w:sz w:val="20"/>
                <w:szCs w:val="20"/>
                <w:highlight w:val="none"/>
                <w:lang w:eastAsia="zh-CN"/>
              </w:rPr>
            </w:pPr>
            <w:r>
              <w:rPr>
                <w:rFonts w:hint="default" w:ascii="仿宋" w:hAnsi="仿宋" w:eastAsia="仿宋" w:cs="仿宋"/>
                <w:kern w:val="2"/>
                <w:sz w:val="20"/>
                <w:szCs w:val="20"/>
                <w:highlight w:val="none"/>
                <w:lang w:val="en-US" w:eastAsia="zh-CN"/>
              </w:rPr>
              <w:t>金士顿</w:t>
            </w:r>
            <w:r>
              <w:rPr>
                <w:rFonts w:hint="default" w:ascii="仿宋" w:hAnsi="仿宋" w:eastAsia="仿宋" w:cs="仿宋"/>
                <w:kern w:val="2"/>
                <w:sz w:val="20"/>
                <w:szCs w:val="20"/>
                <w:highlight w:val="none"/>
              </w:rPr>
              <w:t xml:space="preserve">SSD </w:t>
            </w:r>
            <w:r>
              <w:rPr>
                <w:rFonts w:hint="default" w:ascii="仿宋" w:hAnsi="仿宋" w:eastAsia="仿宋" w:cs="仿宋"/>
                <w:kern w:val="2"/>
                <w:sz w:val="20"/>
                <w:szCs w:val="20"/>
                <w:highlight w:val="none"/>
                <w:lang w:val="en-US" w:eastAsia="zh-CN"/>
              </w:rPr>
              <w:t>容量≥</w:t>
            </w:r>
            <w:r>
              <w:rPr>
                <w:rFonts w:hint="default" w:ascii="仿宋" w:hAnsi="仿宋" w:eastAsia="仿宋" w:cs="仿宋"/>
                <w:kern w:val="2"/>
                <w:sz w:val="20"/>
                <w:szCs w:val="20"/>
                <w:highlight w:val="none"/>
              </w:rPr>
              <w:t>240G</w:t>
            </w:r>
          </w:p>
        </w:tc>
        <w:tc>
          <w:tcPr>
            <w:tcW w:w="2460" w:type="dxa"/>
          </w:tcPr>
          <w:p w14:paraId="13ECF691">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06C6D7EE">
            <w:pPr>
              <w:pStyle w:val="5"/>
              <w:tabs>
                <w:tab w:val="left" w:pos="0"/>
              </w:tabs>
              <w:spacing w:line="360" w:lineRule="auto"/>
              <w:ind w:firstLine="400" w:firstLineChars="200"/>
              <w:jc w:val="left"/>
              <w:rPr>
                <w:rFonts w:ascii="仿宋" w:hAnsi="仿宋" w:eastAsia="仿宋" w:cs="仿宋"/>
                <w:sz w:val="20"/>
                <w:szCs w:val="20"/>
                <w:highlight w:val="none"/>
              </w:rPr>
            </w:pPr>
          </w:p>
        </w:tc>
      </w:tr>
      <w:tr w14:paraId="2CEB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5B50FED7">
            <w:pPr>
              <w:pStyle w:val="5"/>
              <w:tabs>
                <w:tab w:val="left" w:pos="0"/>
              </w:tabs>
              <w:spacing w:line="360" w:lineRule="auto"/>
              <w:ind w:firstLine="200" w:firstLineChars="1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工时费</w:t>
            </w:r>
          </w:p>
        </w:tc>
        <w:tc>
          <w:tcPr>
            <w:tcW w:w="3588" w:type="dxa"/>
          </w:tcPr>
          <w:p w14:paraId="4FFE2061">
            <w:pPr>
              <w:pStyle w:val="5"/>
              <w:tabs>
                <w:tab w:val="left" w:pos="0"/>
              </w:tabs>
              <w:spacing w:line="360" w:lineRule="auto"/>
              <w:jc w:val="left"/>
              <w:rPr>
                <w:rFonts w:hint="default" w:ascii="仿宋" w:hAnsi="仿宋" w:eastAsia="仿宋" w:cs="仿宋"/>
                <w:kern w:val="2"/>
                <w:sz w:val="20"/>
                <w:szCs w:val="20"/>
                <w:highlight w:val="none"/>
              </w:rPr>
            </w:pPr>
            <w:r>
              <w:rPr>
                <w:rFonts w:hint="default" w:ascii="仿宋" w:hAnsi="仿宋" w:eastAsia="仿宋" w:cs="仿宋"/>
                <w:kern w:val="2"/>
                <w:sz w:val="20"/>
                <w:szCs w:val="20"/>
                <w:highlight w:val="none"/>
              </w:rPr>
              <w:t>按次计费，每台电脑同一次维修仅收取一次</w:t>
            </w:r>
          </w:p>
        </w:tc>
        <w:tc>
          <w:tcPr>
            <w:tcW w:w="2460" w:type="dxa"/>
          </w:tcPr>
          <w:p w14:paraId="72EA5EAC">
            <w:pPr>
              <w:pStyle w:val="5"/>
              <w:tabs>
                <w:tab w:val="left" w:pos="0"/>
              </w:tabs>
              <w:spacing w:line="360" w:lineRule="auto"/>
              <w:ind w:firstLine="400" w:firstLineChars="200"/>
              <w:jc w:val="left"/>
              <w:rPr>
                <w:rFonts w:hint="default" w:ascii="仿宋" w:hAnsi="仿宋" w:eastAsia="仿宋" w:cs="仿宋"/>
                <w:sz w:val="20"/>
                <w:szCs w:val="20"/>
                <w:highlight w:val="none"/>
              </w:rPr>
            </w:pPr>
          </w:p>
        </w:tc>
        <w:tc>
          <w:tcPr>
            <w:tcW w:w="1181" w:type="dxa"/>
          </w:tcPr>
          <w:p w14:paraId="700B9463">
            <w:pPr>
              <w:pStyle w:val="5"/>
              <w:tabs>
                <w:tab w:val="left" w:pos="0"/>
              </w:tabs>
              <w:spacing w:line="360" w:lineRule="auto"/>
              <w:ind w:firstLine="400" w:firstLineChars="200"/>
              <w:jc w:val="left"/>
              <w:rPr>
                <w:rFonts w:hint="default" w:ascii="仿宋" w:hAnsi="仿宋" w:eastAsia="仿宋" w:cs="仿宋"/>
                <w:sz w:val="20"/>
                <w:szCs w:val="20"/>
                <w:highlight w:val="none"/>
              </w:rPr>
            </w:pPr>
          </w:p>
        </w:tc>
      </w:tr>
      <w:tr w14:paraId="5258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5" w:type="dxa"/>
            <w:gridSpan w:val="4"/>
          </w:tcPr>
          <w:p w14:paraId="39CB2377">
            <w:pPr>
              <w:pStyle w:val="5"/>
              <w:tabs>
                <w:tab w:val="left" w:pos="0"/>
              </w:tabs>
              <w:spacing w:line="360" w:lineRule="auto"/>
              <w:jc w:val="left"/>
              <w:rPr>
                <w:rFonts w:hint="default" w:ascii="仿宋" w:hAnsi="仿宋" w:eastAsia="仿宋" w:cs="仿宋"/>
                <w:sz w:val="20"/>
                <w:szCs w:val="20"/>
                <w:highlight w:val="none"/>
              </w:rPr>
            </w:pPr>
            <w:r>
              <w:rPr>
                <w:rFonts w:hint="default" w:ascii="仿宋" w:hAnsi="仿宋" w:eastAsia="仿宋" w:cs="仿宋"/>
                <w:sz w:val="20"/>
                <w:szCs w:val="20"/>
                <w:highlight w:val="none"/>
              </w:rPr>
              <w:t>采购人预估拟更换硬盘和内存</w:t>
            </w:r>
            <w:r>
              <w:rPr>
                <w:rFonts w:hint="eastAsia" w:ascii="仿宋" w:hAnsi="仿宋" w:eastAsia="仿宋" w:cs="仿宋"/>
                <w:sz w:val="20"/>
                <w:szCs w:val="20"/>
                <w:highlight w:val="none"/>
                <w:lang w:val="en-US" w:eastAsia="zh-CN"/>
              </w:rPr>
              <w:t>的电脑</w:t>
            </w:r>
            <w:r>
              <w:rPr>
                <w:rFonts w:hint="default" w:ascii="仿宋" w:hAnsi="仿宋" w:eastAsia="仿宋" w:cs="仿宋"/>
                <w:sz w:val="20"/>
                <w:szCs w:val="20"/>
                <w:highlight w:val="none"/>
              </w:rPr>
              <w:t>约40台，拟更换主板、芯片、内存和硬盘的</w:t>
            </w:r>
            <w:r>
              <w:rPr>
                <w:rFonts w:hint="eastAsia" w:ascii="仿宋" w:hAnsi="仿宋" w:eastAsia="仿宋" w:cs="仿宋"/>
                <w:sz w:val="20"/>
                <w:szCs w:val="20"/>
                <w:highlight w:val="none"/>
                <w:lang w:val="en-US" w:eastAsia="zh-CN"/>
              </w:rPr>
              <w:t>电脑</w:t>
            </w:r>
            <w:r>
              <w:rPr>
                <w:rFonts w:hint="default" w:ascii="仿宋" w:hAnsi="仿宋" w:eastAsia="仿宋" w:cs="仿宋"/>
                <w:sz w:val="20"/>
                <w:szCs w:val="20"/>
                <w:highlight w:val="none"/>
              </w:rPr>
              <w:t>约35 台。</w:t>
            </w:r>
          </w:p>
        </w:tc>
      </w:tr>
    </w:tbl>
    <w:p w14:paraId="278C0D16">
      <w:pPr>
        <w:pStyle w:val="5"/>
        <w:tabs>
          <w:tab w:val="left" w:pos="0"/>
        </w:tabs>
        <w:spacing w:line="360" w:lineRule="auto"/>
        <w:ind w:firstLineChars="200"/>
        <w:jc w:val="left"/>
        <w:rPr>
          <w:rFonts w:hint="default" w:ascii="仿宋" w:hAnsi="仿宋" w:eastAsia="仿宋" w:cs="仿宋"/>
          <w:sz w:val="24"/>
          <w:szCs w:val="24"/>
          <w:highlight w:val="none"/>
        </w:rPr>
      </w:pPr>
      <w:r>
        <w:rPr>
          <w:rFonts w:hint="default" w:ascii="仿宋" w:hAnsi="仿宋" w:eastAsia="仿宋" w:cs="仿宋"/>
          <w:sz w:val="24"/>
          <w:szCs w:val="24"/>
          <w:highlight w:val="none"/>
        </w:rPr>
        <w:t>每台电脑的维修费是由每台电脑维修产生的零配件费用和维修工时费合计组成，同时每台电脑当次存在多个维修项目的维修工时费不得进行累加，只能收取一次。在</w:t>
      </w:r>
      <w:r>
        <w:rPr>
          <w:rFonts w:hint="default" w:ascii="仿宋" w:hAnsi="仿宋" w:eastAsia="仿宋" w:cs="仿宋"/>
          <w:sz w:val="24"/>
          <w:szCs w:val="24"/>
          <w:highlight w:val="none"/>
          <w:lang w:val="en-US" w:eastAsia="zh-CN"/>
        </w:rPr>
        <w:t>完成每台电脑维修的</w:t>
      </w:r>
      <w:r>
        <w:rPr>
          <w:rFonts w:hint="default" w:ascii="仿宋" w:hAnsi="仿宋" w:eastAsia="仿宋" w:cs="仿宋"/>
          <w:sz w:val="24"/>
          <w:szCs w:val="24"/>
          <w:highlight w:val="none"/>
        </w:rPr>
        <w:t>一个月内对同一台电脑的相同维修项目多次维修，即只能收取一次维修工时费。即单台电脑单次的维修总费用=该台电脑所有维修更换零配件费用+该台电脑本次维修的工时费。</w:t>
      </w:r>
    </w:p>
    <w:p w14:paraId="1748C72C">
      <w:pPr>
        <w:pStyle w:val="5"/>
        <w:tabs>
          <w:tab w:val="left" w:pos="0"/>
        </w:tabs>
        <w:spacing w:line="360" w:lineRule="auto"/>
        <w:ind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至少两名专职维修人员负责我院电脑维修业务，维修人员电话要求7*24小时保持畅通，在接到院方通知后1小时内能到达维修现场，并提供维修检查服务，应急维修在接到院方通知后及时到达维修现场。一年内供应商三次不能按时响应院方维修需求，或因维修延误造成院方科室投诉，院方有权终止项目合作。</w:t>
      </w:r>
    </w:p>
    <w:p w14:paraId="493830BB">
      <w:pPr>
        <w:pStyle w:val="5"/>
        <w:tabs>
          <w:tab w:val="left" w:pos="0"/>
        </w:tabs>
        <w:spacing w:line="360" w:lineRule="auto"/>
        <w:ind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本项目结算方式为：完成本项目所有电脑维修，双方核对维修确认表一致后，供应商才可开具发票后，采购人收到供应商发票后，90日内转账支付成交供应商该项目全部服务费。</w:t>
      </w:r>
    </w:p>
    <w:p w14:paraId="695C421D">
      <w:pPr>
        <w:pStyle w:val="5"/>
        <w:tabs>
          <w:tab w:val="left" w:pos="0"/>
        </w:tabs>
        <w:spacing w:line="360" w:lineRule="auto"/>
        <w:ind w:firstLineChars="200"/>
        <w:jc w:val="left"/>
        <w:rPr>
          <w:rFonts w:hint="eastAsia" w:ascii="仿宋" w:hAnsi="仿宋" w:eastAsia="仿宋" w:cs="仿宋"/>
          <w:sz w:val="24"/>
          <w:szCs w:val="24"/>
          <w:highlight w:val="none"/>
          <w:lang w:val="en-US" w:eastAsia="zh-CN"/>
        </w:rPr>
      </w:pPr>
    </w:p>
    <w:p w14:paraId="480EE337">
      <w:pPr>
        <w:pStyle w:val="5"/>
        <w:tabs>
          <w:tab w:val="left" w:pos="0"/>
        </w:tabs>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报价供应商名称 </w:t>
      </w:r>
      <w:r>
        <w:rPr>
          <w:rFonts w:hint="eastAsia" w:ascii="仿宋" w:hAnsi="仿宋" w:eastAsia="仿宋" w:cs="仿宋"/>
          <w:sz w:val="24"/>
          <w:szCs w:val="24"/>
          <w:highlight w:val="none"/>
          <w:lang w:val="en-US" w:eastAsia="zh-CN"/>
        </w:rPr>
        <w:t>)已完全确认上述信息，结合货物服务所有内容进行合理的市场报价。</w:t>
      </w:r>
    </w:p>
    <w:p w14:paraId="2D7355A1">
      <w:pPr>
        <w:pStyle w:val="5"/>
        <w:tabs>
          <w:tab w:val="left" w:pos="0"/>
        </w:tabs>
        <w:spacing w:line="360" w:lineRule="auto"/>
        <w:ind w:firstLine="480" w:firstLineChars="200"/>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报价供应商（盖章）： </w:t>
      </w:r>
    </w:p>
    <w:p w14:paraId="6D0858C9">
      <w:pPr>
        <w:pStyle w:val="5"/>
        <w:tabs>
          <w:tab w:val="left" w:pos="0"/>
        </w:tabs>
        <w:spacing w:line="360" w:lineRule="auto"/>
        <w:ind w:firstLine="5760" w:firstLineChars="2400"/>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年   月   日</w:t>
      </w:r>
    </w:p>
    <w:p w14:paraId="4C3CA7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76203"/>
    <w:rsid w:val="4CC62715"/>
    <w:rsid w:val="7696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2025-08-19T01:00:40Z</dcterms:created>
  <dc:creator>Administrator</dc:creator>
  <cp:lastModifiedBy>冰雪</cp:lastModifiedBy>
  <dcterms:modified xsi:type="dcterms:W3CDTF">2025-08-19T01:10:57Z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eyJoZGlkIjoiNjg1ZWU4MDFjNjNjZDU0NzE4MDljMTE1NmQzZDg3OGUiLCJ1c2VySWQiOiI0NTY0NDMzOTMifQ==</vt:lpwstr>
  </property>
  <property fmtid="{D5CDD505-2E9C-101B-9397-08002B2CF9AE}" pid="4" name="ICV">
    <vt:lpwstr>33EC45A8E6584A6882DF28590F3A9DD0_12</vt:lpwstr>
  </property>
</Properties>
</file>