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AE0">
      <w:pPr>
        <w:jc w:val="center"/>
        <w:rPr>
          <w:rFonts w:hint="default"/>
          <w:color w:val="auto"/>
          <w:lang w:val="en-US" w:eastAsia="zh-CN"/>
        </w:rPr>
      </w:pPr>
      <w:r>
        <w:rPr>
          <w:rFonts w:hint="eastAsia" w:ascii="方正公文小标宋" w:hAnsi="方正公文小标宋" w:eastAsia="方正公文小标宋" w:cs="方正公文小标宋"/>
          <w:color w:val="auto"/>
          <w:sz w:val="32"/>
          <w:szCs w:val="32"/>
          <w:lang w:eastAsia="zh-CN"/>
        </w:rPr>
        <w:t>大竹县人民医院棉絮、垫絮采购项目</w:t>
      </w:r>
      <w:r>
        <w:rPr>
          <w:rFonts w:hint="eastAsia" w:ascii="方正公文小标宋" w:hAnsi="方正公文小标宋" w:eastAsia="方正公文小标宋" w:cs="方正公文小标宋"/>
          <w:color w:val="auto"/>
          <w:sz w:val="32"/>
          <w:szCs w:val="32"/>
          <w:lang w:val="en-US" w:eastAsia="zh-CN"/>
        </w:rPr>
        <w:t>现场报价文件</w:t>
      </w:r>
    </w:p>
    <w:p w14:paraId="709D9418">
      <w:pPr>
        <w:pStyle w:val="20"/>
        <w:spacing w:line="560" w:lineRule="exact"/>
        <w:ind w:firstLine="560"/>
        <w:jc w:val="both"/>
        <w:rPr>
          <w:rFonts w:hint="eastAsia" w:ascii="方正公文小标宋" w:hAnsi="方正公文小标宋" w:eastAsia="方正公文小标宋" w:cs="方正公文小标宋"/>
          <w:color w:val="auto"/>
          <w:sz w:val="24"/>
          <w:szCs w:val="24"/>
          <w:lang w:val="en-US" w:eastAsia="zh-CN"/>
        </w:rPr>
      </w:pPr>
    </w:p>
    <w:p w14:paraId="35CA62AC">
      <w:pPr>
        <w:pStyle w:val="20"/>
        <w:spacing w:line="360" w:lineRule="auto"/>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大竹县人民医院棉絮、垫絮采购项目</w:t>
      </w:r>
    </w:p>
    <w:p w14:paraId="41324867">
      <w:pPr>
        <w:pStyle w:val="20"/>
        <w:spacing w:line="360" w:lineRule="auto"/>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竹医总采（遴）【2025-4-7</w:t>
      </w:r>
      <w:bookmarkStart w:id="5" w:name="_GoBack"/>
      <w:bookmarkEnd w:id="5"/>
      <w:r>
        <w:rPr>
          <w:rFonts w:hint="eastAsia" w:ascii="仿宋" w:hAnsi="仿宋" w:eastAsia="仿宋" w:cs="仿宋"/>
          <w:b w:val="0"/>
          <w:bCs w:val="0"/>
          <w:color w:val="auto"/>
          <w:sz w:val="24"/>
          <w:szCs w:val="24"/>
          <w:lang w:val="en-US" w:eastAsia="zh-CN"/>
        </w:rPr>
        <w:t>】号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CDF6FE2">
      <w:pPr>
        <w:pStyle w:val="20"/>
        <w:spacing w:line="360" w:lineRule="auto"/>
        <w:ind w:left="0" w:leftChars="0" w:firstLine="0" w:firstLineChars="0"/>
        <w:jc w:val="both"/>
        <w:rPr>
          <w:rFonts w:hint="eastAsia" w:ascii="仿宋" w:hAnsi="仿宋" w:eastAsia="仿宋" w:cs="仿宋"/>
          <w:b/>
          <w:color w:val="auto"/>
          <w:sz w:val="28"/>
          <w:szCs w:val="28"/>
          <w:lang w:val="en-US" w:eastAsia="zh-CN"/>
        </w:rPr>
      </w:pPr>
    </w:p>
    <w:p w14:paraId="0AC6013F">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6BA84414">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48CD9BD">
      <w:pPr>
        <w:pStyle w:val="20"/>
        <w:spacing w:line="360" w:lineRule="auto"/>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成交规则：供应商报出一次不可更改的价格，满足本文件要求且报价最低者为成交供应商。</w:t>
      </w:r>
    </w:p>
    <w:p w14:paraId="0D924A12">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b/>
          <w:bCs/>
          <w:color w:val="auto"/>
          <w:sz w:val="28"/>
          <w:szCs w:val="28"/>
          <w:lang w:val="en-US" w:eastAsia="zh-CN"/>
        </w:rPr>
      </w:pPr>
    </w:p>
    <w:p w14:paraId="65253C71">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4AA4E3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0593DB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504156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非营业执照法定代表人参加的提供：①授权委托书加盖鲜章；②法定代表人身份证复印件加盖鲜章；③授权代表身份证复印件加盖鲜章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69E7E85C">
      <w:pPr>
        <w:pStyle w:val="4"/>
        <w:ind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4、提供2024年1月1日之后的</w:t>
      </w:r>
      <w:r>
        <w:rPr>
          <w:rFonts w:hint="eastAsia" w:ascii="仿宋_GB2312" w:hAnsi="仿宋_GB2312" w:eastAsia="仿宋_GB2312" w:cs="仿宋_GB2312"/>
          <w:color w:val="auto"/>
          <w:kern w:val="2"/>
          <w:sz w:val="28"/>
          <w:szCs w:val="28"/>
          <w:lang w:val="en-US" w:eastAsia="zh-CN" w:bidi="ar-SA"/>
        </w:rPr>
        <w:t>质量技术监督部门出具的絮用纤维制品质量检验合格证明资料复印件盖供应商鲜章；</w:t>
      </w:r>
    </w:p>
    <w:p w14:paraId="0A7E660E">
      <w:pPr>
        <w:pStyle w:val="4"/>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14:paraId="4DE86C65">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本项目履约期内采购人</w:t>
      </w:r>
      <w:r>
        <w:rPr>
          <w:rFonts w:hint="eastAsia" w:ascii="仿宋_GB2312" w:hAnsi="仿宋_GB2312" w:eastAsia="仿宋_GB2312" w:cs="仿宋_GB2312"/>
          <w:color w:val="auto"/>
          <w:sz w:val="28"/>
          <w:szCs w:val="28"/>
          <w:highlight w:val="none"/>
          <w:lang w:val="en-US" w:eastAsia="zh-CN"/>
        </w:rPr>
        <w:t>根据日常运营需要分批次采购棉絮、垫絮</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不会一次性全部采购。</w:t>
      </w:r>
    </w:p>
    <w:p w14:paraId="4C6C2798">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供应商承担货物搬运上楼及堆叠码放费用，供应商服务区域涉及总务库房（3楼、步梯）、门诊大楼（10层、可用1部电梯）、内科大楼（14层、可用1部电梯搬货）、外科大楼（19层、可用1部电梯搬货）、感染科楼、发热门诊等。</w:t>
      </w:r>
    </w:p>
    <w:p w14:paraId="09D11076">
      <w:pPr>
        <w:pStyle w:val="12"/>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14:paraId="75CEF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jc w:val="both"/>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63825 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陆万叁仟捌佰贰拾伍</w:t>
      </w:r>
      <w:r>
        <w:rPr>
          <w:rFonts w:hint="eastAsia" w:ascii="仿宋_GB2312" w:hAnsi="仿宋_GB2312" w:eastAsia="仿宋_GB2312" w:cs="仿宋_GB2312"/>
          <w:color w:val="auto"/>
          <w:sz w:val="28"/>
          <w:szCs w:val="28"/>
          <w:lang w:eastAsia="zh-CN"/>
        </w:rPr>
        <w:t>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14:paraId="4B0A7993">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p w14:paraId="1548288B">
      <w:pPr>
        <w:pStyle w:val="20"/>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rPr>
        <w:t>要求供应商</w:t>
      </w:r>
      <w:r>
        <w:rPr>
          <w:rFonts w:hint="eastAsia" w:ascii="仿宋_GB2312" w:hAnsi="仿宋_GB2312" w:eastAsia="仿宋_GB2312" w:cs="仿宋_GB2312"/>
          <w:color w:val="auto"/>
          <w:sz w:val="28"/>
          <w:szCs w:val="28"/>
          <w:highlight w:val="none"/>
          <w:lang w:val="en-US" w:eastAsia="zh-CN"/>
        </w:rPr>
        <w:t>在合同履约期内</w:t>
      </w:r>
      <w:r>
        <w:rPr>
          <w:rFonts w:hint="eastAsia" w:ascii="仿宋_GB2312" w:hAnsi="仿宋_GB2312" w:eastAsia="仿宋_GB2312" w:cs="仿宋_GB2312"/>
          <w:color w:val="auto"/>
          <w:sz w:val="28"/>
          <w:szCs w:val="28"/>
          <w:highlight w:val="none"/>
          <w:lang w:val="en-US"/>
        </w:rPr>
        <w:t>按本文件要求</w:t>
      </w:r>
      <w:r>
        <w:rPr>
          <w:rFonts w:hint="eastAsia" w:ascii="仿宋_GB2312" w:hAnsi="仿宋_GB2312" w:eastAsia="仿宋_GB2312" w:cs="仿宋_GB2312"/>
          <w:color w:val="auto"/>
          <w:sz w:val="28"/>
          <w:szCs w:val="28"/>
          <w:highlight w:val="none"/>
          <w:lang w:val="en-US" w:eastAsia="zh-CN"/>
        </w:rPr>
        <w:t>提供货物及配送、按采购人需求进行货物配送</w:t>
      </w:r>
      <w:r>
        <w:rPr>
          <w:rFonts w:hint="eastAsia" w:ascii="仿宋_GB2312" w:hAnsi="仿宋_GB2312" w:eastAsia="仿宋_GB2312" w:cs="仿宋_GB2312"/>
          <w:color w:val="auto"/>
          <w:sz w:val="28"/>
          <w:szCs w:val="28"/>
          <w:highlight w:val="none"/>
          <w:lang w:val="en-US"/>
        </w:rPr>
        <w:t>到采购人院内指定地点，</w:t>
      </w:r>
      <w:r>
        <w:rPr>
          <w:rFonts w:hint="eastAsia" w:ascii="仿宋_GB2312" w:hAnsi="仿宋_GB2312" w:eastAsia="仿宋_GB2312" w:cs="仿宋_GB2312"/>
          <w:color w:val="auto"/>
          <w:sz w:val="28"/>
          <w:szCs w:val="28"/>
        </w:rPr>
        <w:t>同时根据采购人需要提供</w:t>
      </w:r>
      <w:r>
        <w:rPr>
          <w:rFonts w:hint="eastAsia" w:ascii="仿宋_GB2312" w:hAnsi="仿宋_GB2312" w:eastAsia="仿宋_GB2312" w:cs="仿宋_GB2312"/>
          <w:color w:val="auto"/>
          <w:sz w:val="28"/>
          <w:szCs w:val="28"/>
          <w:lang w:val="en-US" w:eastAsia="zh-CN"/>
        </w:rPr>
        <w:t>货物相应配套</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对破损的货物包退换，不再额外收取费用。</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37"/>
        <w:gridCol w:w="5190"/>
        <w:gridCol w:w="940"/>
        <w:gridCol w:w="950"/>
        <w:gridCol w:w="1404"/>
      </w:tblGrid>
      <w:tr w14:paraId="788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 w:type="pct"/>
            <w:vAlign w:val="center"/>
          </w:tcPr>
          <w:p w14:paraId="6B37B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370" w:type="pct"/>
            <w:vAlign w:val="center"/>
          </w:tcPr>
          <w:p w14:paraId="50AA7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产品</w:t>
            </w:r>
          </w:p>
          <w:p w14:paraId="436068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品名</w:t>
            </w:r>
          </w:p>
        </w:tc>
        <w:tc>
          <w:tcPr>
            <w:tcW w:w="2606" w:type="pct"/>
            <w:vAlign w:val="center"/>
          </w:tcPr>
          <w:p w14:paraId="7702E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产品质量要求</w:t>
            </w:r>
          </w:p>
        </w:tc>
        <w:tc>
          <w:tcPr>
            <w:tcW w:w="472" w:type="pct"/>
            <w:vAlign w:val="center"/>
          </w:tcPr>
          <w:p w14:paraId="67392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单位</w:t>
            </w:r>
          </w:p>
        </w:tc>
        <w:tc>
          <w:tcPr>
            <w:tcW w:w="477" w:type="pct"/>
            <w:vAlign w:val="center"/>
          </w:tcPr>
          <w:p w14:paraId="60BE6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拟</w:t>
            </w:r>
            <w:r>
              <w:rPr>
                <w:rFonts w:hint="eastAsia" w:ascii="黑体" w:hAnsi="黑体" w:eastAsia="黑体" w:cs="黑体"/>
                <w:sz w:val="24"/>
                <w:szCs w:val="24"/>
              </w:rPr>
              <w:t>采购</w:t>
            </w:r>
          </w:p>
          <w:p w14:paraId="082BC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数量</w:t>
            </w:r>
          </w:p>
        </w:tc>
        <w:tc>
          <w:tcPr>
            <w:tcW w:w="705" w:type="pct"/>
          </w:tcPr>
          <w:p w14:paraId="696CA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单价最高限价（元）</w:t>
            </w:r>
          </w:p>
        </w:tc>
      </w:tr>
      <w:tr w14:paraId="477E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367" w:type="pct"/>
            <w:vAlign w:val="center"/>
          </w:tcPr>
          <w:p w14:paraId="37F4B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70" w:type="pct"/>
            <w:vAlign w:val="center"/>
          </w:tcPr>
          <w:p w14:paraId="160A44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六斤</w:t>
            </w:r>
          </w:p>
          <w:p w14:paraId="58F2E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棉絮</w:t>
            </w:r>
          </w:p>
        </w:tc>
        <w:tc>
          <w:tcPr>
            <w:tcW w:w="2606" w:type="pct"/>
            <w:vAlign w:val="center"/>
          </w:tcPr>
          <w:p w14:paraId="7E0D91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1、棉絮重量：6斤（±3%）</w:t>
            </w:r>
          </w:p>
          <w:p w14:paraId="579D23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lang w:eastAsia="zh-CN"/>
              </w:rPr>
            </w:pPr>
            <w:r>
              <w:rPr>
                <w:rFonts w:hint="eastAsia" w:ascii="方正仿宋_GB2312" w:hAnsi="方正仿宋_GB2312" w:eastAsia="方正仿宋_GB2312" w:cs="方正仿宋_GB2312"/>
                <w:b w:val="0"/>
                <w:bCs w:val="0"/>
                <w:color w:val="auto"/>
                <w:sz w:val="24"/>
                <w:szCs w:val="24"/>
              </w:rPr>
              <w:t>2、棉絮尺寸：</w:t>
            </w:r>
            <w:r>
              <w:rPr>
                <w:rFonts w:hint="eastAsia" w:ascii="方正仿宋_GB2312" w:hAnsi="方正仿宋_GB2312" w:eastAsia="方正仿宋_GB2312" w:cs="方正仿宋_GB2312"/>
                <w:b w:val="0"/>
                <w:bCs w:val="0"/>
                <w:color w:val="auto"/>
                <w:sz w:val="24"/>
                <w:szCs w:val="24"/>
                <w:lang w:val="en-US" w:eastAsia="zh-CN"/>
              </w:rPr>
              <w:t>1.6米*2.1米</w:t>
            </w:r>
            <w:r>
              <w:rPr>
                <w:rFonts w:hint="eastAsia" w:ascii="方正仿宋_GB2312" w:hAnsi="方正仿宋_GB2312" w:eastAsia="方正仿宋_GB2312" w:cs="方正仿宋_GB2312"/>
                <w:b w:val="0"/>
                <w:bCs w:val="0"/>
                <w:color w:val="auto"/>
                <w:sz w:val="24"/>
                <w:szCs w:val="24"/>
              </w:rPr>
              <w:t>（±2%）</w:t>
            </w:r>
          </w:p>
          <w:p w14:paraId="2453B7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r>
              <w:rPr>
                <w:rFonts w:hint="eastAsia" w:ascii="方正仿宋_GB2312" w:hAnsi="方正仿宋_GB2312" w:eastAsia="方正仿宋_GB2312" w:cs="方正仿宋_GB2312"/>
                <w:b w:val="0"/>
                <w:bCs w:val="0"/>
                <w:color w:val="auto"/>
                <w:kern w:val="0"/>
                <w:sz w:val="24"/>
                <w:szCs w:val="24"/>
                <w:lang w:val="en-US" w:eastAsia="zh-CN"/>
              </w:rPr>
              <w:t>一级棉胎</w:t>
            </w:r>
            <w:r>
              <w:rPr>
                <w:rFonts w:hint="eastAsia" w:ascii="方正仿宋_GB2312" w:hAnsi="方正仿宋_GB2312" w:eastAsia="方正仿宋_GB2312" w:cs="方正仿宋_GB2312"/>
                <w:b w:val="0"/>
                <w:bCs w:val="0"/>
                <w:color w:val="auto"/>
                <w:sz w:val="24"/>
                <w:szCs w:val="24"/>
              </w:rPr>
              <w:t>；产品张贴有合格证，使用说明正确标明；</w:t>
            </w:r>
          </w:p>
          <w:p w14:paraId="741ACF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4、</w:t>
            </w:r>
            <w:r>
              <w:rPr>
                <w:rFonts w:hint="eastAsia" w:ascii="方正仿宋_GB2312" w:hAnsi="方正仿宋_GB2312" w:eastAsia="方正仿宋_GB2312" w:cs="方正仿宋_GB2312"/>
                <w:b w:val="0"/>
                <w:bCs w:val="0"/>
                <w:color w:val="auto"/>
                <w:sz w:val="24"/>
                <w:szCs w:val="24"/>
              </w:rPr>
              <w:t>含杂率：≤0.8%；网纱：面纱3层；密度≥13根/10cm；竖筋≥10道，左、右筋≥15道；研磨率≥80%；短纤维（≤13mm）</w:t>
            </w:r>
            <w:r>
              <w:rPr>
                <w:rFonts w:hint="eastAsia" w:ascii="方正仿宋_GB2312" w:hAnsi="方正仿宋_GB2312" w:eastAsia="方正仿宋_GB2312" w:cs="方正仿宋_GB2312"/>
                <w:b w:val="0"/>
                <w:bCs w:val="0"/>
                <w:color w:val="auto"/>
                <w:sz w:val="24"/>
                <w:szCs w:val="24"/>
                <w:lang w:eastAsia="zh-CN"/>
              </w:rPr>
              <w:t>，</w:t>
            </w:r>
            <w:r>
              <w:rPr>
                <w:rFonts w:hint="eastAsia" w:ascii="方正仿宋_GB2312" w:hAnsi="方正仿宋_GB2312" w:eastAsia="方正仿宋_GB2312" w:cs="方正仿宋_GB2312"/>
                <w:b w:val="0"/>
                <w:bCs w:val="0"/>
                <w:color w:val="auto"/>
                <w:sz w:val="24"/>
                <w:szCs w:val="24"/>
              </w:rPr>
              <w:t>短纤维含量≤25%</w:t>
            </w:r>
            <w:r>
              <w:rPr>
                <w:rFonts w:hint="eastAsia" w:ascii="方正仿宋_GB2312" w:hAnsi="方正仿宋_GB2312" w:eastAsia="方正仿宋_GB2312" w:cs="方正仿宋_GB2312"/>
                <w:b w:val="0"/>
                <w:bCs w:val="0"/>
                <w:color w:val="auto"/>
                <w:sz w:val="24"/>
                <w:szCs w:val="24"/>
                <w:lang w:eastAsia="zh-CN"/>
              </w:rPr>
              <w:t>；</w:t>
            </w:r>
            <w:r>
              <w:rPr>
                <w:rFonts w:hint="eastAsia" w:ascii="仿宋" w:hAnsi="仿宋" w:eastAsia="仿宋" w:cs="仿宋"/>
                <w:color w:val="auto"/>
                <w:sz w:val="24"/>
                <w:szCs w:val="24"/>
              </w:rPr>
              <w:t>游离甲醛（≤75mg/kg）</w:t>
            </w:r>
            <w:r>
              <w:rPr>
                <w:rFonts w:hint="eastAsia" w:ascii="仿宋" w:hAnsi="仿宋" w:eastAsia="仿宋" w:cs="仿宋"/>
                <w:color w:val="auto"/>
                <w:sz w:val="24"/>
                <w:szCs w:val="24"/>
                <w:lang w:eastAsia="zh-CN"/>
              </w:rPr>
              <w:t>；</w:t>
            </w:r>
            <w:r>
              <w:rPr>
                <w:rFonts w:hint="eastAsia" w:ascii="方正仿宋_GB2312" w:hAnsi="方正仿宋_GB2312" w:eastAsia="方正仿宋_GB2312" w:cs="方正仿宋_GB2312"/>
                <w:b w:val="0"/>
                <w:bCs w:val="0"/>
                <w:color w:val="auto"/>
                <w:sz w:val="24"/>
                <w:szCs w:val="24"/>
              </w:rPr>
              <w:t>压缩</w:t>
            </w:r>
            <w:r>
              <w:rPr>
                <w:rFonts w:hint="eastAsia" w:ascii="方正仿宋_GB2312" w:hAnsi="方正仿宋_GB2312" w:eastAsia="方正仿宋_GB2312" w:cs="方正仿宋_GB2312"/>
                <w:b w:val="0"/>
                <w:bCs w:val="0"/>
                <w:color w:val="auto"/>
                <w:sz w:val="24"/>
                <w:szCs w:val="24"/>
                <w:lang w:val="en-US" w:eastAsia="zh-CN"/>
              </w:rPr>
              <w:t>回弹性</w:t>
            </w:r>
            <w:r>
              <w:rPr>
                <w:rFonts w:hint="eastAsia" w:ascii="方正仿宋_GB2312" w:hAnsi="方正仿宋_GB2312" w:eastAsia="方正仿宋_GB2312" w:cs="方正仿宋_GB2312"/>
                <w:b w:val="0"/>
                <w:bCs w:val="0"/>
                <w:color w:val="auto"/>
                <w:sz w:val="24"/>
                <w:szCs w:val="24"/>
              </w:rPr>
              <w:t>≥</w:t>
            </w:r>
            <w:r>
              <w:rPr>
                <w:rFonts w:hint="eastAsia" w:ascii="方正仿宋_GB2312" w:hAnsi="方正仿宋_GB2312" w:eastAsia="方正仿宋_GB2312" w:cs="方正仿宋_GB2312"/>
                <w:b w:val="0"/>
                <w:bCs w:val="0"/>
                <w:color w:val="auto"/>
                <w:sz w:val="24"/>
                <w:szCs w:val="24"/>
                <w:lang w:val="en-US" w:eastAsia="zh-CN"/>
              </w:rPr>
              <w:t>45</w:t>
            </w:r>
            <w:r>
              <w:rPr>
                <w:rFonts w:hint="eastAsia" w:ascii="方正仿宋_GB2312" w:hAnsi="方正仿宋_GB2312" w:eastAsia="方正仿宋_GB2312" w:cs="方正仿宋_GB2312"/>
                <w:b w:val="0"/>
                <w:bCs w:val="0"/>
                <w:color w:val="auto"/>
                <w:sz w:val="24"/>
                <w:szCs w:val="24"/>
              </w:rPr>
              <w:t>%</w:t>
            </w:r>
            <w:r>
              <w:rPr>
                <w:rFonts w:hint="eastAsia" w:ascii="方正仿宋_GB2312" w:hAnsi="方正仿宋_GB2312" w:eastAsia="方正仿宋_GB2312" w:cs="方正仿宋_GB2312"/>
                <w:b w:val="0"/>
                <w:bCs w:val="0"/>
                <w:color w:val="auto"/>
                <w:sz w:val="24"/>
                <w:szCs w:val="24"/>
                <w:lang w:eastAsia="zh-CN"/>
              </w:rPr>
              <w:t>；</w:t>
            </w:r>
            <w:r>
              <w:rPr>
                <w:rFonts w:hint="eastAsia" w:ascii="仿宋" w:hAnsi="仿宋" w:eastAsia="仿宋" w:cs="仿宋"/>
                <w:color w:val="auto"/>
                <w:sz w:val="24"/>
                <w:szCs w:val="24"/>
              </w:rPr>
              <w:t>胎体均匀度（表面平整度≤10mm）</w:t>
            </w:r>
            <w:r>
              <w:rPr>
                <w:rFonts w:hint="eastAsia" w:ascii="仿宋" w:hAnsi="仿宋" w:eastAsia="仿宋" w:cs="仿宋"/>
                <w:color w:val="auto"/>
                <w:sz w:val="24"/>
                <w:szCs w:val="24"/>
                <w:lang w:eastAsia="zh-CN"/>
              </w:rPr>
              <w:t>。</w:t>
            </w:r>
          </w:p>
          <w:p w14:paraId="1554BC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lang w:eastAsia="zh-CN"/>
              </w:rPr>
            </w:pPr>
            <w:r>
              <w:rPr>
                <w:rFonts w:hint="eastAsia" w:ascii="方正仿宋_GB2312" w:hAnsi="方正仿宋_GB2312" w:eastAsia="方正仿宋_GB2312" w:cs="方正仿宋_GB2312"/>
                <w:b w:val="0"/>
                <w:bCs w:val="0"/>
                <w:color w:val="auto"/>
                <w:sz w:val="24"/>
                <w:szCs w:val="24"/>
                <w:lang w:val="en-US" w:eastAsia="zh-CN"/>
              </w:rPr>
              <w:t>5.</w:t>
            </w:r>
            <w:r>
              <w:rPr>
                <w:rFonts w:hint="eastAsia" w:ascii="方正仿宋_GB2312" w:hAnsi="方正仿宋_GB2312" w:eastAsia="方正仿宋_GB2312" w:cs="方正仿宋_GB2312"/>
                <w:b w:val="0"/>
                <w:bCs w:val="0"/>
                <w:color w:val="auto"/>
                <w:sz w:val="24"/>
                <w:szCs w:val="24"/>
              </w:rPr>
              <w:t>禁用二手纤维</w:t>
            </w:r>
            <w:r>
              <w:rPr>
                <w:rFonts w:hint="eastAsia" w:ascii="方正仿宋_GB2312" w:hAnsi="方正仿宋_GB2312" w:eastAsia="方正仿宋_GB2312" w:cs="方正仿宋_GB2312"/>
                <w:b w:val="0"/>
                <w:bCs w:val="0"/>
                <w:color w:val="auto"/>
                <w:sz w:val="24"/>
                <w:szCs w:val="24"/>
                <w:lang w:eastAsia="zh-CN"/>
              </w:rPr>
              <w:t>，</w:t>
            </w:r>
            <w:r>
              <w:rPr>
                <w:rFonts w:hint="eastAsia" w:ascii="方正仿宋_GB2312" w:hAnsi="方正仿宋_GB2312" w:eastAsia="方正仿宋_GB2312" w:cs="方正仿宋_GB2312"/>
                <w:b w:val="0"/>
                <w:bCs w:val="0"/>
                <w:color w:val="auto"/>
                <w:sz w:val="24"/>
                <w:szCs w:val="24"/>
              </w:rPr>
              <w:t>卫生指标：无传播疾病虫、卵，气味正常；</w:t>
            </w:r>
            <w:r>
              <w:rPr>
                <w:rFonts w:hint="eastAsia" w:ascii="方正仿宋_GB2312" w:hAnsi="方正仿宋_GB2312" w:eastAsia="方正仿宋_GB2312" w:cs="方正仿宋_GB2312"/>
                <w:b w:val="0"/>
                <w:bCs w:val="0"/>
                <w:color w:val="auto"/>
                <w:sz w:val="24"/>
                <w:szCs w:val="24"/>
                <w:lang w:val="en-US" w:eastAsia="zh-CN"/>
              </w:rPr>
              <w:t>产品符合GB/T35932-2018或相关国标要求</w:t>
            </w:r>
            <w:r>
              <w:rPr>
                <w:rFonts w:hint="eastAsia" w:ascii="方正仿宋_GB2312" w:hAnsi="方正仿宋_GB2312" w:eastAsia="方正仿宋_GB2312" w:cs="方正仿宋_GB2312"/>
                <w:b w:val="0"/>
                <w:bCs w:val="0"/>
                <w:color w:val="auto"/>
                <w:sz w:val="24"/>
                <w:szCs w:val="24"/>
                <w:lang w:eastAsia="zh-CN"/>
              </w:rPr>
              <w:t>。</w:t>
            </w:r>
          </w:p>
          <w:p w14:paraId="5A487E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color w:val="auto"/>
                <w:sz w:val="24"/>
                <w:szCs w:val="24"/>
                <w:lang w:val="en-US" w:eastAsia="zh-CN"/>
              </w:rPr>
            </w:pPr>
          </w:p>
        </w:tc>
        <w:tc>
          <w:tcPr>
            <w:tcW w:w="472" w:type="pct"/>
            <w:vAlign w:val="center"/>
          </w:tcPr>
          <w:p w14:paraId="499EE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床</w:t>
            </w:r>
          </w:p>
        </w:tc>
        <w:tc>
          <w:tcPr>
            <w:tcW w:w="477" w:type="pct"/>
            <w:vAlign w:val="center"/>
          </w:tcPr>
          <w:p w14:paraId="7B2E6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363</w:t>
            </w:r>
          </w:p>
        </w:tc>
        <w:tc>
          <w:tcPr>
            <w:tcW w:w="705" w:type="pct"/>
            <w:vAlign w:val="center"/>
          </w:tcPr>
          <w:p w14:paraId="3501A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115</w:t>
            </w:r>
          </w:p>
        </w:tc>
      </w:tr>
      <w:tr w14:paraId="41D6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367" w:type="pct"/>
            <w:vAlign w:val="center"/>
          </w:tcPr>
          <w:p w14:paraId="6C220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370" w:type="pct"/>
            <w:vAlign w:val="center"/>
          </w:tcPr>
          <w:p w14:paraId="34BE3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四斤</w:t>
            </w:r>
          </w:p>
          <w:p w14:paraId="7B692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垫絮</w:t>
            </w:r>
          </w:p>
        </w:tc>
        <w:tc>
          <w:tcPr>
            <w:tcW w:w="2606" w:type="pct"/>
            <w:vAlign w:val="center"/>
          </w:tcPr>
          <w:p w14:paraId="5B73A9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b w:val="0"/>
                <w:bCs w:val="0"/>
                <w:color w:val="auto"/>
                <w:sz w:val="24"/>
                <w:szCs w:val="24"/>
              </w:rPr>
              <w:t>、垫絮重量：4斤（±3%）</w:t>
            </w:r>
          </w:p>
          <w:p w14:paraId="7AB3F862">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2、垫絮尺寸：0.9米×2米（±2%）</w:t>
            </w:r>
          </w:p>
          <w:p w14:paraId="7AE5BD3D">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r>
              <w:rPr>
                <w:rFonts w:hint="eastAsia" w:ascii="方正仿宋_GB2312" w:hAnsi="方正仿宋_GB2312" w:eastAsia="方正仿宋_GB2312" w:cs="方正仿宋_GB2312"/>
                <w:b w:val="0"/>
                <w:bCs w:val="0"/>
                <w:color w:val="auto"/>
                <w:sz w:val="24"/>
                <w:szCs w:val="24"/>
                <w:lang w:val="en-US" w:eastAsia="zh-CN"/>
              </w:rPr>
              <w:t>二</w:t>
            </w:r>
            <w:r>
              <w:rPr>
                <w:rFonts w:hint="eastAsia" w:ascii="方正仿宋_GB2312" w:hAnsi="方正仿宋_GB2312" w:eastAsia="方正仿宋_GB2312" w:cs="方正仿宋_GB2312"/>
                <w:b w:val="0"/>
                <w:bCs w:val="0"/>
                <w:color w:val="auto"/>
                <w:sz w:val="24"/>
                <w:szCs w:val="24"/>
              </w:rPr>
              <w:t>级棉胎；产品张贴有合格证，使用说明正确标明；</w:t>
            </w:r>
          </w:p>
          <w:p w14:paraId="113235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4、</w:t>
            </w:r>
            <w:r>
              <w:rPr>
                <w:rFonts w:hint="eastAsia" w:ascii="方正仿宋_GB2312" w:hAnsi="方正仿宋_GB2312" w:eastAsia="方正仿宋_GB2312" w:cs="方正仿宋_GB2312"/>
                <w:b w:val="0"/>
                <w:bCs w:val="0"/>
                <w:color w:val="auto"/>
                <w:sz w:val="24"/>
                <w:szCs w:val="24"/>
              </w:rPr>
              <w:t>含杂率：≤1%；网纱：面纱3层；密度≥13根/10cm；竖筋≥10道，左、右筋≥15道；研磨率≥80%；短纤维（≤13mm）</w:t>
            </w:r>
            <w:r>
              <w:rPr>
                <w:rFonts w:hint="eastAsia" w:ascii="方正仿宋_GB2312" w:hAnsi="方正仿宋_GB2312" w:eastAsia="方正仿宋_GB2312" w:cs="方正仿宋_GB2312"/>
                <w:b w:val="0"/>
                <w:bCs w:val="0"/>
                <w:color w:val="auto"/>
                <w:sz w:val="24"/>
                <w:szCs w:val="24"/>
                <w:lang w:eastAsia="zh-CN"/>
              </w:rPr>
              <w:t>，</w:t>
            </w:r>
            <w:r>
              <w:rPr>
                <w:rFonts w:hint="eastAsia" w:ascii="方正仿宋_GB2312" w:hAnsi="方正仿宋_GB2312" w:eastAsia="方正仿宋_GB2312" w:cs="方正仿宋_GB2312"/>
                <w:b w:val="0"/>
                <w:bCs w:val="0"/>
                <w:color w:val="auto"/>
                <w:sz w:val="24"/>
                <w:szCs w:val="24"/>
              </w:rPr>
              <w:t>短纤维含量≤25%</w:t>
            </w:r>
            <w:r>
              <w:rPr>
                <w:rFonts w:hint="eastAsia" w:ascii="方正仿宋_GB2312" w:hAnsi="方正仿宋_GB2312" w:eastAsia="方正仿宋_GB2312" w:cs="方正仿宋_GB2312"/>
                <w:b w:val="0"/>
                <w:bCs w:val="0"/>
                <w:color w:val="auto"/>
                <w:sz w:val="24"/>
                <w:szCs w:val="24"/>
                <w:lang w:eastAsia="zh-CN"/>
              </w:rPr>
              <w:t>；</w:t>
            </w:r>
            <w:r>
              <w:rPr>
                <w:rFonts w:hint="eastAsia" w:ascii="仿宋" w:hAnsi="仿宋" w:eastAsia="仿宋" w:cs="仿宋"/>
                <w:color w:val="auto"/>
                <w:sz w:val="24"/>
                <w:szCs w:val="24"/>
              </w:rPr>
              <w:t>游离甲醛（≤75mg/kg）</w:t>
            </w:r>
            <w:r>
              <w:rPr>
                <w:rFonts w:hint="eastAsia" w:ascii="仿宋" w:hAnsi="仿宋" w:eastAsia="仿宋" w:cs="仿宋"/>
                <w:color w:val="auto"/>
                <w:sz w:val="24"/>
                <w:szCs w:val="24"/>
                <w:lang w:eastAsia="zh-CN"/>
              </w:rPr>
              <w:t>；</w:t>
            </w:r>
            <w:r>
              <w:rPr>
                <w:rFonts w:hint="eastAsia" w:ascii="方正仿宋_GB2312" w:hAnsi="方正仿宋_GB2312" w:eastAsia="方正仿宋_GB2312" w:cs="方正仿宋_GB2312"/>
                <w:b w:val="0"/>
                <w:bCs w:val="0"/>
                <w:color w:val="auto"/>
                <w:sz w:val="24"/>
                <w:szCs w:val="24"/>
              </w:rPr>
              <w:t>压缩</w:t>
            </w:r>
            <w:r>
              <w:rPr>
                <w:rFonts w:hint="eastAsia" w:ascii="方正仿宋_GB2312" w:hAnsi="方正仿宋_GB2312" w:eastAsia="方正仿宋_GB2312" w:cs="方正仿宋_GB2312"/>
                <w:b w:val="0"/>
                <w:bCs w:val="0"/>
                <w:color w:val="auto"/>
                <w:sz w:val="24"/>
                <w:szCs w:val="24"/>
                <w:lang w:val="en-US" w:eastAsia="zh-CN"/>
              </w:rPr>
              <w:t>回弹性</w:t>
            </w:r>
            <w:r>
              <w:rPr>
                <w:rFonts w:hint="eastAsia" w:ascii="方正仿宋_GB2312" w:hAnsi="方正仿宋_GB2312" w:eastAsia="方正仿宋_GB2312" w:cs="方正仿宋_GB2312"/>
                <w:b w:val="0"/>
                <w:bCs w:val="0"/>
                <w:color w:val="auto"/>
                <w:sz w:val="24"/>
                <w:szCs w:val="24"/>
              </w:rPr>
              <w:t>≥</w:t>
            </w:r>
            <w:r>
              <w:rPr>
                <w:rFonts w:hint="eastAsia" w:ascii="方正仿宋_GB2312" w:hAnsi="方正仿宋_GB2312" w:eastAsia="方正仿宋_GB2312" w:cs="方正仿宋_GB2312"/>
                <w:b w:val="0"/>
                <w:bCs w:val="0"/>
                <w:color w:val="auto"/>
                <w:sz w:val="24"/>
                <w:szCs w:val="24"/>
                <w:lang w:val="en-US" w:eastAsia="zh-CN"/>
              </w:rPr>
              <w:t>45</w:t>
            </w:r>
            <w:r>
              <w:rPr>
                <w:rFonts w:hint="eastAsia" w:ascii="方正仿宋_GB2312" w:hAnsi="方正仿宋_GB2312" w:eastAsia="方正仿宋_GB2312" w:cs="方正仿宋_GB2312"/>
                <w:b w:val="0"/>
                <w:bCs w:val="0"/>
                <w:color w:val="auto"/>
                <w:sz w:val="24"/>
                <w:szCs w:val="24"/>
              </w:rPr>
              <w:t>%</w:t>
            </w:r>
            <w:r>
              <w:rPr>
                <w:rFonts w:hint="eastAsia" w:ascii="方正仿宋_GB2312" w:hAnsi="方正仿宋_GB2312" w:eastAsia="方正仿宋_GB2312" w:cs="方正仿宋_GB2312"/>
                <w:b w:val="0"/>
                <w:bCs w:val="0"/>
                <w:color w:val="auto"/>
                <w:sz w:val="24"/>
                <w:szCs w:val="24"/>
                <w:lang w:eastAsia="zh-CN"/>
              </w:rPr>
              <w:t>；</w:t>
            </w:r>
            <w:r>
              <w:rPr>
                <w:rFonts w:hint="eastAsia" w:ascii="仿宋" w:hAnsi="仿宋" w:eastAsia="仿宋" w:cs="仿宋"/>
                <w:color w:val="auto"/>
                <w:sz w:val="24"/>
                <w:szCs w:val="24"/>
              </w:rPr>
              <w:t>胎体均匀度（表面平整度≤10mm）</w:t>
            </w:r>
            <w:r>
              <w:rPr>
                <w:rFonts w:hint="eastAsia" w:ascii="仿宋" w:hAnsi="仿宋" w:eastAsia="仿宋" w:cs="仿宋"/>
                <w:color w:val="auto"/>
                <w:sz w:val="24"/>
                <w:szCs w:val="24"/>
                <w:lang w:eastAsia="zh-CN"/>
              </w:rPr>
              <w:t>。</w:t>
            </w:r>
          </w:p>
          <w:p w14:paraId="27AEB5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auto"/>
                <w:sz w:val="24"/>
                <w:szCs w:val="24"/>
                <w:lang w:eastAsia="zh-CN"/>
              </w:rPr>
            </w:pPr>
            <w:r>
              <w:rPr>
                <w:rFonts w:hint="eastAsia" w:ascii="方正仿宋_GB2312" w:hAnsi="方正仿宋_GB2312" w:eastAsia="方正仿宋_GB2312" w:cs="方正仿宋_GB2312"/>
                <w:b w:val="0"/>
                <w:bCs w:val="0"/>
                <w:color w:val="auto"/>
                <w:sz w:val="24"/>
                <w:szCs w:val="24"/>
                <w:lang w:val="en-US" w:eastAsia="zh-CN"/>
              </w:rPr>
              <w:t>5.</w:t>
            </w:r>
            <w:r>
              <w:rPr>
                <w:rFonts w:hint="eastAsia" w:ascii="方正仿宋_GB2312" w:hAnsi="方正仿宋_GB2312" w:eastAsia="方正仿宋_GB2312" w:cs="方正仿宋_GB2312"/>
                <w:b w:val="0"/>
                <w:bCs w:val="0"/>
                <w:color w:val="auto"/>
                <w:sz w:val="24"/>
                <w:szCs w:val="24"/>
              </w:rPr>
              <w:t>禁用二手纤维</w:t>
            </w:r>
            <w:r>
              <w:rPr>
                <w:rFonts w:hint="eastAsia" w:ascii="方正仿宋_GB2312" w:hAnsi="方正仿宋_GB2312" w:eastAsia="方正仿宋_GB2312" w:cs="方正仿宋_GB2312"/>
                <w:b w:val="0"/>
                <w:bCs w:val="0"/>
                <w:color w:val="auto"/>
                <w:sz w:val="24"/>
                <w:szCs w:val="24"/>
                <w:lang w:eastAsia="zh-CN"/>
              </w:rPr>
              <w:t>，</w:t>
            </w:r>
            <w:r>
              <w:rPr>
                <w:rFonts w:hint="eastAsia" w:ascii="方正仿宋_GB2312" w:hAnsi="方正仿宋_GB2312" w:eastAsia="方正仿宋_GB2312" w:cs="方正仿宋_GB2312"/>
                <w:b w:val="0"/>
                <w:bCs w:val="0"/>
                <w:color w:val="auto"/>
                <w:sz w:val="24"/>
                <w:szCs w:val="24"/>
              </w:rPr>
              <w:t>卫生指标：无传播疾病虫、卵，气味正常；</w:t>
            </w:r>
            <w:r>
              <w:rPr>
                <w:rFonts w:hint="eastAsia" w:ascii="方正仿宋_GB2312" w:hAnsi="方正仿宋_GB2312" w:eastAsia="方正仿宋_GB2312" w:cs="方正仿宋_GB2312"/>
                <w:b w:val="0"/>
                <w:bCs w:val="0"/>
                <w:color w:val="auto"/>
                <w:sz w:val="24"/>
                <w:szCs w:val="24"/>
                <w:lang w:val="en-US" w:eastAsia="zh-CN"/>
              </w:rPr>
              <w:t>产品符合GB/T35932-2018或相关国标要求</w:t>
            </w:r>
            <w:r>
              <w:rPr>
                <w:rFonts w:hint="eastAsia" w:ascii="方正仿宋_GB2312" w:hAnsi="方正仿宋_GB2312" w:eastAsia="方正仿宋_GB2312" w:cs="方正仿宋_GB2312"/>
                <w:b w:val="0"/>
                <w:bCs w:val="0"/>
                <w:color w:val="auto"/>
                <w:sz w:val="24"/>
                <w:szCs w:val="24"/>
                <w:lang w:eastAsia="zh-CN"/>
              </w:rPr>
              <w:t>。</w:t>
            </w:r>
          </w:p>
          <w:p w14:paraId="255D6FFC">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方正仿宋_GB2312" w:hAnsi="方正仿宋_GB2312" w:eastAsia="方正仿宋_GB2312" w:cs="方正仿宋_GB2312"/>
                <w:color w:val="auto"/>
                <w:sz w:val="24"/>
                <w:szCs w:val="24"/>
                <w:lang w:val="en-US" w:eastAsia="zh-CN"/>
              </w:rPr>
            </w:pPr>
          </w:p>
        </w:tc>
        <w:tc>
          <w:tcPr>
            <w:tcW w:w="472" w:type="pct"/>
            <w:vAlign w:val="center"/>
          </w:tcPr>
          <w:p w14:paraId="68D4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床</w:t>
            </w:r>
          </w:p>
        </w:tc>
        <w:tc>
          <w:tcPr>
            <w:tcW w:w="477" w:type="pct"/>
            <w:vAlign w:val="center"/>
          </w:tcPr>
          <w:p w14:paraId="0277E1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276</w:t>
            </w:r>
          </w:p>
        </w:tc>
        <w:tc>
          <w:tcPr>
            <w:tcW w:w="705" w:type="pct"/>
            <w:vAlign w:val="center"/>
          </w:tcPr>
          <w:p w14:paraId="2E8F9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r>
    </w:tbl>
    <w:p w14:paraId="34E2E63F">
      <w:pPr>
        <w:keepNext w:val="0"/>
        <w:keepLines w:val="0"/>
        <w:pageBreakBefore w:val="0"/>
        <w:tabs>
          <w:tab w:val="left" w:pos="3120"/>
        </w:tabs>
        <w:kinsoku/>
        <w:wordWrap/>
        <w:overflowPunct/>
        <w:topLinePunct w:val="0"/>
        <w:bidi w:val="0"/>
        <w:adjustRightInd/>
        <w:snapToGrid/>
        <w:spacing w:line="360" w:lineRule="auto"/>
        <w:textAlignment w:val="auto"/>
        <w:rPr>
          <w:rFonts w:hint="eastAsia" w:ascii="仿宋_GB2312" w:hAnsi="仿宋_GB2312" w:eastAsia="仿宋_GB2312" w:cs="仿宋_GB2312"/>
          <w:b/>
          <w:bCs/>
          <w:color w:val="auto"/>
          <w:kern w:val="0"/>
          <w:sz w:val="28"/>
          <w:szCs w:val="28"/>
          <w:lang w:val="en-US" w:eastAsia="zh-CN"/>
        </w:rPr>
      </w:pPr>
    </w:p>
    <w:p w14:paraId="645FA11A">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14:paraId="36A3F2B0">
      <w:pPr>
        <w:keepNext w:val="0"/>
        <w:keepLines w:val="0"/>
        <w:pageBreakBefore w:val="0"/>
        <w:tabs>
          <w:tab w:val="left" w:pos="312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w:t>
      </w:r>
      <w:r>
        <w:rPr>
          <w:rFonts w:hint="eastAsia" w:ascii="仿宋_GB2312" w:hAnsi="仿宋_GB2312" w:eastAsia="仿宋_GB2312" w:cs="仿宋_GB2312"/>
          <w:color w:val="auto"/>
          <w:kern w:val="0"/>
          <w:sz w:val="28"/>
          <w:szCs w:val="28"/>
          <w:lang w:eastAsia="zh-CN"/>
        </w:rPr>
        <w:t>要求</w:t>
      </w:r>
      <w:r>
        <w:rPr>
          <w:rFonts w:hint="eastAsia" w:ascii="仿宋_GB2312" w:hAnsi="仿宋_GB2312" w:eastAsia="仿宋_GB2312" w:cs="仿宋_GB2312"/>
          <w:color w:val="auto"/>
          <w:kern w:val="0"/>
          <w:sz w:val="28"/>
          <w:szCs w:val="28"/>
        </w:rPr>
        <w:t>，包括货物售后质保期时间。货物必须符合或优于国家</w:t>
      </w:r>
      <w:r>
        <w:rPr>
          <w:rFonts w:hint="eastAsia" w:ascii="仿宋_GB2312" w:hAnsi="仿宋_GB2312" w:eastAsia="仿宋_GB2312" w:cs="仿宋_GB2312"/>
          <w:color w:val="auto"/>
          <w:kern w:val="0"/>
          <w:sz w:val="28"/>
          <w:szCs w:val="28"/>
          <w:lang w:val="en-US" w:eastAsia="zh-CN"/>
        </w:rPr>
        <w:t>对该项货物的国家标准和</w:t>
      </w:r>
      <w:r>
        <w:rPr>
          <w:rFonts w:hint="eastAsia" w:ascii="仿宋_GB2312" w:hAnsi="仿宋_GB2312" w:eastAsia="仿宋_GB2312" w:cs="仿宋_GB2312"/>
          <w:color w:val="auto"/>
          <w:kern w:val="0"/>
          <w:sz w:val="28"/>
          <w:szCs w:val="28"/>
        </w:rPr>
        <w:t>环保要求。</w:t>
      </w:r>
    </w:p>
    <w:p w14:paraId="74317ED7">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外观必须整洁，符合该</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固有性状，不得有异常气味与异物，及其他缺陷，不得对</w:t>
      </w:r>
      <w:r>
        <w:rPr>
          <w:rFonts w:hint="eastAsia" w:ascii="仿宋_GB2312" w:hAnsi="仿宋_GB2312" w:eastAsia="仿宋_GB2312" w:cs="仿宋_GB2312"/>
          <w:color w:val="auto"/>
          <w:sz w:val="28"/>
          <w:szCs w:val="28"/>
          <w:lang w:val="en-US" w:eastAsia="zh-CN"/>
        </w:rPr>
        <w:t>人体</w:t>
      </w:r>
      <w:r>
        <w:rPr>
          <w:rFonts w:hint="eastAsia" w:ascii="仿宋_GB2312" w:hAnsi="仿宋_GB2312" w:eastAsia="仿宋_GB2312" w:cs="仿宋_GB2312"/>
          <w:color w:val="auto"/>
          <w:sz w:val="28"/>
          <w:szCs w:val="28"/>
        </w:rPr>
        <w:t>产生不良刺激与过敏反应及其他损害作用。</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包装按产品实际需要要求，包装物不回收。包装物应清洁、环保、对产品能提供足够的保护。</w:t>
      </w:r>
    </w:p>
    <w:p w14:paraId="3AA43740">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3、供应商提供的货物应为原厂原装、未拆封全新货物，不得提供翻新货物，供应商提供的货物要能在采购人处正常使用，不能正常使用的供应商应进行更换。</w:t>
      </w:r>
    </w:p>
    <w:p w14:paraId="02898C12">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、其他要求</w:t>
      </w:r>
    </w:p>
    <w:p w14:paraId="0425285E">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_GB2312" w:hAnsi="仿宋_GB2312" w:eastAsia="仿宋_GB2312" w:cs="仿宋_GB2312"/>
          <w:color w:val="auto"/>
          <w:kern w:val="0"/>
          <w:sz w:val="28"/>
          <w:szCs w:val="28"/>
          <w:highlight w:val="none"/>
          <w:lang w:val="en-US" w:eastAsia="zh-CN"/>
        </w:rPr>
        <w:t>供应商须严格按照采购人通知，将指定货物在规定时限内配送至指定地点，并完成安装调试、交接等工作，</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en-US" w:eastAsia="zh-CN"/>
        </w:rPr>
        <w:t>后将货物配件妥善交接给使用人。</w:t>
      </w:r>
    </w:p>
    <w:p w14:paraId="34493EE0">
      <w:pPr>
        <w:pStyle w:val="4"/>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2、交货时间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接到</w:t>
      </w:r>
      <w:r>
        <w:rPr>
          <w:rFonts w:hint="eastAsia" w:ascii="仿宋_GB2312" w:hAnsi="仿宋_GB2312" w:eastAsia="仿宋_GB2312" w:cs="仿宋_GB2312"/>
          <w:color w:val="auto"/>
          <w:sz w:val="28"/>
          <w:szCs w:val="28"/>
        </w:rPr>
        <w:t>采购人通知后，</w:t>
      </w:r>
      <w:r>
        <w:rPr>
          <w:rFonts w:hint="eastAsia" w:ascii="仿宋_GB2312" w:hAnsi="仿宋_GB2312" w:eastAsia="仿宋_GB2312" w:cs="仿宋_GB2312"/>
          <w:color w:val="auto"/>
          <w:sz w:val="28"/>
          <w:szCs w:val="28"/>
          <w:lang w:val="en-US" w:eastAsia="zh-CN"/>
        </w:rPr>
        <w:t>120</w:t>
      </w:r>
      <w:r>
        <w:rPr>
          <w:rFonts w:hint="eastAsia" w:ascii="仿宋_GB2312" w:hAnsi="仿宋_GB2312" w:eastAsia="仿宋_GB2312" w:cs="仿宋_GB2312"/>
          <w:color w:val="auto"/>
          <w:sz w:val="28"/>
          <w:szCs w:val="28"/>
        </w:rPr>
        <w:t>小时内将该批次货物送</w:t>
      </w:r>
      <w:r>
        <w:rPr>
          <w:rFonts w:hint="eastAsia" w:ascii="仿宋_GB2312" w:hAnsi="仿宋_GB2312" w:eastAsia="仿宋_GB2312" w:cs="仿宋_GB2312"/>
          <w:color w:val="auto"/>
          <w:sz w:val="28"/>
          <w:szCs w:val="28"/>
          <w:lang w:eastAsia="zh-CN"/>
        </w:rPr>
        <w:t>达</w:t>
      </w:r>
      <w:r>
        <w:rPr>
          <w:rFonts w:hint="eastAsia" w:ascii="仿宋_GB2312" w:hAnsi="仿宋_GB2312" w:eastAsia="仿宋_GB2312" w:cs="仿宋_GB2312"/>
          <w:color w:val="auto"/>
          <w:sz w:val="28"/>
          <w:szCs w:val="28"/>
        </w:rPr>
        <w:t>采购人院内指定地点。</w:t>
      </w:r>
    </w:p>
    <w:p w14:paraId="66D7A29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年。</w:t>
      </w:r>
    </w:p>
    <w:p w14:paraId="36E4891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3、供应商应将货物配送到采购人指定的院内任意地点接受采购人验货，并将该批货物的产品检验报告资料和合格证等资料，移交至采购人职能科室工作人员。</w:t>
      </w:r>
    </w:p>
    <w:p w14:paraId="3B9E7E5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6A3243DE">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未提供全流程服务视为供应商违约。供应商不得随意变更接洽人员。</w:t>
      </w:r>
    </w:p>
    <w:p w14:paraId="39645EF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5、提供合同履约期间货物会计数据统计工作，每月以电子文档形式将当月所有配送货物的时间、品名、规格、数量、单价、金额、所属科室等数据发送至采购人相关工作人员存档。</w:t>
      </w:r>
    </w:p>
    <w:p w14:paraId="2C962C4C">
      <w:pPr>
        <w:pStyle w:val="12"/>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6、提供因货物不符合</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5F897925">
      <w:pPr>
        <w:pStyle w:val="17"/>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7、供应商需要根据采购人的日常工作使用情况做好货物的备品工作，确保货源稳定，节假日不能断供。</w:t>
      </w:r>
    </w:p>
    <w:p w14:paraId="6166A788">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14:paraId="3D0625B0">
      <w:pPr>
        <w:pStyle w:val="16"/>
        <w:keepNext w:val="0"/>
        <w:keepLines w:val="0"/>
        <w:pageBreakBefore w:val="0"/>
        <w:kinsoku/>
        <w:wordWrap/>
        <w:overflowPunct/>
        <w:topLinePunct w:val="0"/>
        <w:bidi w:val="0"/>
        <w:adjustRightInd/>
        <w:snapToGrid/>
        <w:spacing w:line="360" w:lineRule="auto"/>
        <w:ind w:left="420" w:leftChars="200" w:firstLine="281"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rPr>
        <w:t>、商务要求</w:t>
      </w:r>
    </w:p>
    <w:p w14:paraId="4E875E02">
      <w:pPr>
        <w:pStyle w:val="20"/>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p>
    <w:p w14:paraId="6F81A84F">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3BFC9CA6">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773BAE1">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477DB9E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color w:val="auto"/>
          <w:sz w:val="28"/>
          <w:szCs w:val="28"/>
          <w:u w:val="single"/>
          <w:lang w:val="en-US" w:eastAsia="zh-CN"/>
        </w:rPr>
        <w:t>货物交付采购人之前，货物的损毁、灭失风险由供应商承担。</w:t>
      </w:r>
    </w:p>
    <w:p w14:paraId="503EF338">
      <w:pPr>
        <w:pStyle w:val="12"/>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2D078561">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2A30AB1C">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368A8E1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w:t>
      </w:r>
      <w:r>
        <w:rPr>
          <w:rFonts w:hint="eastAsia" w:ascii="仿宋_GB2312" w:hAnsi="仿宋_GB2312" w:eastAsia="仿宋_GB2312" w:cs="仿宋_GB2312"/>
          <w:color w:val="auto"/>
          <w:sz w:val="28"/>
          <w:szCs w:val="28"/>
          <w:lang w:val="en-US" w:eastAsia="zh-CN"/>
        </w:rPr>
        <w:t>结算</w:t>
      </w:r>
      <w:r>
        <w:rPr>
          <w:rFonts w:hint="eastAsia" w:ascii="仿宋_GB2312" w:hAnsi="仿宋_GB2312" w:eastAsia="仿宋_GB2312" w:cs="仿宋_GB2312"/>
          <w:color w:val="auto"/>
          <w:sz w:val="28"/>
          <w:szCs w:val="28"/>
        </w:rPr>
        <w:t>清单</w:t>
      </w:r>
      <w:r>
        <w:rPr>
          <w:rFonts w:hint="eastAsia" w:ascii="仿宋_GB2312" w:hAnsi="仿宋_GB2312" w:eastAsia="仿宋_GB2312" w:cs="仿宋_GB2312"/>
          <w:color w:val="auto"/>
          <w:sz w:val="28"/>
          <w:szCs w:val="28"/>
          <w:lang w:val="en-US" w:eastAsia="zh-CN"/>
        </w:rPr>
        <w:t>给采购人核对</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成交供应商的结算清单应清楚、准确、明晰，</w:t>
      </w:r>
      <w:r>
        <w:rPr>
          <w:rFonts w:hint="eastAsia" w:ascii="仿宋_GB2312" w:hAnsi="仿宋_GB2312" w:eastAsia="仿宋_GB2312" w:cs="仿宋_GB2312"/>
          <w:color w:val="auto"/>
          <w:sz w:val="28"/>
          <w:szCs w:val="28"/>
        </w:rPr>
        <w:t>成交供应商必须出具国家认可的足额有效发票，否则采购人有权拒绝付款。</w:t>
      </w:r>
    </w:p>
    <w:p w14:paraId="12B73052">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双方核对一致后，成交供应商才可开具发票。</w:t>
      </w:r>
      <w:r>
        <w:rPr>
          <w:rFonts w:hint="eastAsia" w:ascii="仿宋_GB2312" w:hAnsi="仿宋_GB2312" w:eastAsia="仿宋_GB2312" w:cs="仿宋_GB2312"/>
          <w:color w:val="auto"/>
          <w:sz w:val="28"/>
          <w:szCs w:val="28"/>
        </w:rPr>
        <w:t>每月采购人在收到成交供应商前款所述有效票据后，</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日内转账支付成交供应商该批次货款。</w:t>
      </w:r>
    </w:p>
    <w:p w14:paraId="0BA9369E">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2257D94D">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表面无划伤、无碰撞痕迹，无损坏。</w:t>
      </w:r>
      <w:r>
        <w:rPr>
          <w:rFonts w:hint="eastAsia" w:ascii="仿宋_GB2312" w:hAnsi="仿宋_GB2312" w:eastAsia="仿宋_GB2312" w:cs="仿宋_GB2312"/>
          <w:color w:val="auto"/>
          <w:sz w:val="28"/>
          <w:szCs w:val="28"/>
          <w:lang w:eastAsia="zh-CN"/>
        </w:rPr>
        <w:t>货物</w:t>
      </w:r>
      <w:r>
        <w:rPr>
          <w:rFonts w:hint="eastAsia" w:ascii="仿宋_GB2312" w:hAnsi="仿宋_GB2312" w:eastAsia="仿宋_GB2312" w:cs="仿宋_GB2312"/>
          <w:color w:val="auto"/>
          <w:sz w:val="28"/>
          <w:szCs w:val="28"/>
        </w:rPr>
        <w:t>包装应干净、结实、无破损、封口严密、方便储存、运输和使用。包装上必须标明品名、规格、生产厂家、出厂日期或质保期。</w:t>
      </w:r>
    </w:p>
    <w:p w14:paraId="2ED48FFC">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721905">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770224">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1、货物在质保期内出现质量问题，供应商应在采购人通知后</w:t>
      </w: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小时内将货物更换，货物更换必须是等于或优于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6217581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采购人有权要求供应商提供每批次货物的国家认证认可监督管理委员会认可的第三方检测机构出具的</w:t>
      </w:r>
      <w:r>
        <w:rPr>
          <w:rFonts w:hint="eastAsia" w:ascii="仿宋_GB2312" w:hAnsi="仿宋_GB2312" w:eastAsia="仿宋_GB2312" w:cs="仿宋_GB2312"/>
          <w:color w:val="auto"/>
          <w:sz w:val="28"/>
          <w:szCs w:val="28"/>
          <w:u w:val="single"/>
          <w:lang w:val="en-US" w:eastAsia="zh-CN"/>
        </w:rPr>
        <w:t>产品</w:t>
      </w:r>
      <w:r>
        <w:rPr>
          <w:rFonts w:hint="eastAsia" w:ascii="仿宋_GB2312" w:hAnsi="仿宋_GB2312" w:eastAsia="仿宋_GB2312" w:cs="仿宋_GB2312"/>
          <w:color w:val="auto"/>
          <w:sz w:val="28"/>
          <w:szCs w:val="28"/>
          <w:u w:val="single"/>
        </w:rPr>
        <w:t>检测</w:t>
      </w:r>
      <w:r>
        <w:rPr>
          <w:rFonts w:hint="eastAsia" w:ascii="仿宋_GB2312" w:hAnsi="仿宋_GB2312" w:eastAsia="仿宋_GB2312" w:cs="仿宋_GB2312"/>
          <w:color w:val="auto"/>
          <w:sz w:val="28"/>
          <w:szCs w:val="28"/>
          <w:u w:val="single"/>
          <w:lang w:val="en-US" w:eastAsia="zh-CN"/>
        </w:rPr>
        <w:t>合格</w:t>
      </w:r>
      <w:r>
        <w:rPr>
          <w:rFonts w:hint="eastAsia" w:ascii="仿宋_GB2312" w:hAnsi="仿宋_GB2312" w:eastAsia="仿宋_GB2312" w:cs="仿宋_GB2312"/>
          <w:color w:val="auto"/>
          <w:sz w:val="28"/>
          <w:szCs w:val="28"/>
          <w:u w:val="single"/>
        </w:rPr>
        <w:t>报告</w:t>
      </w:r>
      <w:r>
        <w:rPr>
          <w:rFonts w:hint="eastAsia" w:ascii="仿宋_GB2312" w:hAnsi="仿宋_GB2312" w:eastAsia="仿宋_GB2312" w:cs="仿宋_GB2312"/>
          <w:color w:val="auto"/>
          <w:sz w:val="28"/>
          <w:szCs w:val="28"/>
        </w:rPr>
        <w:t>，并核实材料真实性，如供应商无正当理由不予配合或证实实际货物与合同约定的要求不符，视为供应商违约，采购人有权拒收货物并要求供应商承担违约责任。</w:t>
      </w:r>
    </w:p>
    <w:p w14:paraId="1E5C3B95">
      <w:pPr>
        <w:pStyle w:val="20"/>
        <w:keepNext w:val="0"/>
        <w:keepLines w:val="0"/>
        <w:pageBreakBefore w:val="0"/>
        <w:kinsoku/>
        <w:wordWrap/>
        <w:overflowPunct/>
        <w:topLinePunct w:val="0"/>
        <w:bidi w:val="0"/>
        <w:adjustRightInd/>
        <w:snapToGrid/>
        <w:spacing w:line="360" w:lineRule="auto"/>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7762E4E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57F5424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w:t>
      </w:r>
      <w:r>
        <w:rPr>
          <w:rFonts w:hint="eastAsia" w:ascii="仿宋_GB2312" w:hAnsi="仿宋_GB2312" w:eastAsia="仿宋_GB2312" w:cs="仿宋_GB2312"/>
          <w:color w:val="auto"/>
          <w:sz w:val="28"/>
          <w:szCs w:val="28"/>
          <w:lang w:eastAsia="zh-CN"/>
        </w:rPr>
        <w:t>人的</w:t>
      </w:r>
      <w:r>
        <w:rPr>
          <w:rFonts w:hint="eastAsia" w:ascii="仿宋_GB2312" w:hAnsi="仿宋_GB2312" w:eastAsia="仿宋_GB2312" w:cs="仿宋_GB2312"/>
          <w:color w:val="auto"/>
          <w:sz w:val="28"/>
          <w:szCs w:val="28"/>
        </w:rPr>
        <w:t>损失。</w:t>
      </w:r>
    </w:p>
    <w:p w14:paraId="2192F12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w:t>
      </w:r>
      <w:r>
        <w:rPr>
          <w:rFonts w:hint="eastAsia" w:ascii="仿宋_GB2312" w:hAnsi="仿宋_GB2312" w:eastAsia="仿宋_GB2312" w:cs="仿宋_GB2312"/>
          <w:color w:val="auto"/>
          <w:sz w:val="28"/>
          <w:szCs w:val="28"/>
          <w:lang w:eastAsia="zh-CN"/>
        </w:rPr>
        <w:t>一的</w:t>
      </w:r>
      <w:r>
        <w:rPr>
          <w:rFonts w:hint="eastAsia" w:ascii="仿宋_GB2312" w:hAnsi="仿宋_GB2312" w:eastAsia="仿宋_GB2312" w:cs="仿宋_GB2312"/>
          <w:color w:val="auto"/>
          <w:sz w:val="28"/>
          <w:szCs w:val="28"/>
        </w:rPr>
        <w:t>行为视为供应商违约，采购人有权按照以下条款要求成交供应商承担违约金及违约责任：</w:t>
      </w:r>
    </w:p>
    <w:p w14:paraId="7D247563">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4FC8065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29477510">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290B8FBB">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w:t>
      </w:r>
      <w:r>
        <w:rPr>
          <w:rFonts w:hint="eastAsia" w:ascii="仿宋_GB2312" w:hAnsi="仿宋_GB2312" w:eastAsia="仿宋_GB2312" w:cs="仿宋_GB2312"/>
          <w:color w:val="auto"/>
          <w:sz w:val="28"/>
          <w:szCs w:val="28"/>
          <w:lang w:eastAsia="zh-CN"/>
        </w:rPr>
        <w:t>所提</w:t>
      </w:r>
      <w:r>
        <w:rPr>
          <w:rFonts w:hint="eastAsia" w:ascii="仿宋_GB2312" w:hAnsi="仿宋_GB2312" w:eastAsia="仿宋_GB2312" w:cs="仿宋_GB2312"/>
          <w:color w:val="auto"/>
          <w:sz w:val="28"/>
          <w:szCs w:val="28"/>
        </w:rPr>
        <w:t>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w:t>
      </w:r>
      <w:r>
        <w:rPr>
          <w:rFonts w:hint="eastAsia" w:ascii="仿宋_GB2312" w:hAnsi="仿宋_GB2312" w:eastAsia="仿宋_GB2312" w:cs="仿宋_GB2312"/>
          <w:color w:val="auto"/>
          <w:sz w:val="28"/>
          <w:szCs w:val="28"/>
          <w:lang w:eastAsia="zh-CN"/>
        </w:rPr>
        <w:t>做</w:t>
      </w:r>
      <w:r>
        <w:rPr>
          <w:rFonts w:hint="eastAsia" w:ascii="仿宋_GB2312" w:hAnsi="仿宋_GB2312" w:eastAsia="仿宋_GB2312" w:cs="仿宋_GB2312"/>
          <w:color w:val="auto"/>
          <w:sz w:val="28"/>
          <w:szCs w:val="28"/>
        </w:rPr>
        <w:t>、更换、退货、减少价款或者报酬等违约责任。同时成交供应商每有一次违约行为，采购人将扣除成交供应商当月结算货款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2D8A80E4">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479E7353">
      <w:pPr>
        <w:pStyle w:val="20"/>
        <w:keepNext w:val="0"/>
        <w:keepLines w:val="0"/>
        <w:pageBreakBefore w:val="0"/>
        <w:kinsoku/>
        <w:wordWrap/>
        <w:overflowPunct/>
        <w:topLinePunct w:val="0"/>
        <w:bidi w:val="0"/>
        <w:adjustRightInd/>
        <w:snapToGrid/>
        <w:spacing w:line="360" w:lineRule="auto"/>
        <w:ind w:firstLine="562"/>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若供应商所</w:t>
      </w:r>
      <w:r>
        <w:rPr>
          <w:rFonts w:hint="eastAsia" w:ascii="仿宋_GB2312" w:hAnsi="仿宋_GB2312" w:eastAsia="仿宋_GB2312" w:cs="仿宋_GB2312"/>
          <w:color w:val="auto"/>
          <w:sz w:val="28"/>
          <w:szCs w:val="28"/>
          <w:u w:val="single"/>
          <w:lang w:eastAsia="zh-CN"/>
        </w:rPr>
        <w:t>供的</w:t>
      </w:r>
      <w:r>
        <w:rPr>
          <w:rFonts w:hint="eastAsia" w:ascii="仿宋_GB2312" w:hAnsi="仿宋_GB2312" w:eastAsia="仿宋_GB2312" w:cs="仿宋_GB2312"/>
          <w:color w:val="auto"/>
          <w:sz w:val="28"/>
          <w:szCs w:val="28"/>
          <w:u w:val="single"/>
        </w:rPr>
        <w:t>货物经国家行政部门检查判定为不符合国家相关标准，导致采购人因使用供应商不符合国家相关标准的货物而遭受国家相关部门处罚，所产生的罚款和法律责任全部由供应商负责承担和缴纳。</w:t>
      </w:r>
    </w:p>
    <w:p w14:paraId="0F718D13">
      <w:pPr>
        <w:keepNext w:val="0"/>
        <w:keepLines w:val="0"/>
        <w:pageBreakBefore w:val="0"/>
        <w:numPr>
          <w:ilvl w:val="0"/>
          <w:numId w:val="0"/>
        </w:numPr>
        <w:kinsoku/>
        <w:wordWrap/>
        <w:overflowPunct/>
        <w:topLinePunct w:val="0"/>
        <w:bidi w:val="0"/>
        <w:adjustRightInd/>
        <w:snapToGrid/>
        <w:spacing w:beforeLines="50" w:afterLines="50" w:line="360" w:lineRule="auto"/>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rPr>
        <w:t>折扣率报价方式</w:t>
      </w:r>
    </w:p>
    <w:p w14:paraId="138B7F40">
      <w:pPr>
        <w:keepNext w:val="0"/>
        <w:keepLines w:val="0"/>
        <w:pageBreakBefore w:val="0"/>
        <w:numPr>
          <w:ilvl w:val="255"/>
          <w:numId w:val="0"/>
        </w:numPr>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val="en-US" w:eastAsia="zh-CN"/>
        </w:rPr>
        <w:t>63825 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陆万叁仟捌佰贰拾伍</w:t>
      </w:r>
      <w:r>
        <w:rPr>
          <w:rFonts w:hint="eastAsia" w:ascii="仿宋_GB2312" w:hAnsi="仿宋_GB2312" w:eastAsia="仿宋_GB2312" w:cs="仿宋_GB2312"/>
          <w:color w:val="auto"/>
          <w:sz w:val="28"/>
          <w:szCs w:val="28"/>
          <w:lang w:eastAsia="zh-CN"/>
        </w:rPr>
        <w:t>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93FF3A1">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188AD7BA">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0AD4C988">
      <w:pPr>
        <w:pStyle w:val="12"/>
        <w:keepNext w:val="0"/>
        <w:keepLines w:val="0"/>
        <w:pageBreakBefore w:val="0"/>
        <w:kinsoku/>
        <w:wordWrap/>
        <w:overflowPunct/>
        <w:topLinePunct w:val="0"/>
        <w:bidi w:val="0"/>
        <w:adjustRightInd/>
        <w:snapToGrid/>
        <w:spacing w:line="360" w:lineRule="auto"/>
        <w:ind w:firstLine="691" w:firstLineChars="24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0E4127FB">
      <w:pPr>
        <w:pStyle w:val="4"/>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位的价格为各项货物实际供货价。</w:t>
      </w:r>
    </w:p>
    <w:p w14:paraId="39199B52">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544F6FC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50F231A5">
      <w:pPr>
        <w:keepNext w:val="0"/>
        <w:keepLines w:val="0"/>
        <w:pageBreakBefore w:val="0"/>
        <w:kinsoku/>
        <w:wordWrap/>
        <w:overflowPunct/>
        <w:topLinePunct w:val="0"/>
        <w:bidi w:val="0"/>
        <w:spacing w:line="560" w:lineRule="exact"/>
        <w:jc w:val="both"/>
        <w:rPr>
          <w:rFonts w:hint="eastAsia"/>
          <w:b/>
          <w:color w:val="auto"/>
          <w:sz w:val="32"/>
          <w:szCs w:val="32"/>
          <w:lang w:val="en-US" w:eastAsia="zh-CN"/>
        </w:rPr>
      </w:pPr>
    </w:p>
    <w:p w14:paraId="25B36E1E">
      <w:pPr>
        <w:keepNext w:val="0"/>
        <w:keepLines w:val="0"/>
        <w:pageBreakBefore w:val="0"/>
        <w:kinsoku/>
        <w:wordWrap/>
        <w:overflowPunct/>
        <w:topLinePunct w:val="0"/>
        <w:bidi w:val="0"/>
        <w:spacing w:line="560" w:lineRule="exact"/>
        <w:jc w:val="center"/>
        <w:rPr>
          <w:rFonts w:hint="eastAsia"/>
          <w:b/>
          <w:color w:val="auto"/>
          <w:sz w:val="32"/>
          <w:szCs w:val="32"/>
          <w:lang w:val="en-US" w:eastAsia="zh-CN"/>
        </w:rPr>
      </w:pPr>
    </w:p>
    <w:p w14:paraId="2520DF93">
      <w:pPr>
        <w:keepNext w:val="0"/>
        <w:keepLines w:val="0"/>
        <w:pageBreakBefore w:val="0"/>
        <w:kinsoku/>
        <w:wordWrap/>
        <w:overflowPunct/>
        <w:topLinePunct w:val="0"/>
        <w:bidi w:val="0"/>
        <w:spacing w:line="560" w:lineRule="exact"/>
        <w:jc w:val="center"/>
        <w:rPr>
          <w:rFonts w:hint="eastAsia"/>
          <w:b/>
          <w:color w:val="auto"/>
          <w:sz w:val="32"/>
          <w:szCs w:val="32"/>
          <w:lang w:val="en-US" w:eastAsia="zh-CN"/>
        </w:rPr>
      </w:pPr>
      <w:r>
        <w:rPr>
          <w:rFonts w:hint="eastAsia"/>
          <w:b/>
          <w:color w:val="auto"/>
          <w:sz w:val="32"/>
          <w:szCs w:val="32"/>
          <w:lang w:val="en-US" w:eastAsia="zh-CN"/>
        </w:rPr>
        <w:t>供应商报价</w:t>
      </w:r>
    </w:p>
    <w:tbl>
      <w:tblPr>
        <w:tblStyle w:val="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3352"/>
        <w:gridCol w:w="3173"/>
      </w:tblGrid>
      <w:tr w14:paraId="253F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exac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CDC5E47">
            <w:pPr>
              <w:keepNext w:val="0"/>
              <w:keepLines w:val="0"/>
              <w:pageBreakBefore w:val="0"/>
              <w:kinsoku/>
              <w:wordWrap/>
              <w:overflowPunct/>
              <w:topLinePunct w:val="0"/>
              <w:bidi w:val="0"/>
              <w:snapToGrid w:val="0"/>
              <w:spacing w:line="560" w:lineRule="exact"/>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项目名称</w:t>
            </w:r>
          </w:p>
        </w:tc>
        <w:tc>
          <w:tcPr>
            <w:tcW w:w="3352" w:type="dxa"/>
            <w:tcBorders>
              <w:top w:val="single" w:color="auto" w:sz="4" w:space="0"/>
              <w:left w:val="single" w:color="auto" w:sz="4" w:space="0"/>
              <w:bottom w:val="single" w:color="auto" w:sz="4" w:space="0"/>
              <w:right w:val="single" w:color="auto" w:sz="4" w:space="0"/>
            </w:tcBorders>
            <w:noWrap/>
            <w:vAlign w:val="center"/>
          </w:tcPr>
          <w:p w14:paraId="6EBF4650">
            <w:pPr>
              <w:keepNext w:val="0"/>
              <w:keepLines w:val="0"/>
              <w:pageBreakBefore w:val="0"/>
              <w:widowControl/>
              <w:kinsoku/>
              <w:wordWrap/>
              <w:overflowPunct/>
              <w:topLinePunct w:val="0"/>
              <w:bidi w:val="0"/>
              <w:spacing w:line="560" w:lineRule="exact"/>
              <w:jc w:val="center"/>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white"/>
                <w:lang w:val="en-US" w:eastAsia="zh-CN"/>
              </w:rPr>
              <w:t>供应商名称</w:t>
            </w:r>
          </w:p>
        </w:tc>
        <w:tc>
          <w:tcPr>
            <w:tcW w:w="3173" w:type="dxa"/>
            <w:tcBorders>
              <w:top w:val="single" w:color="auto" w:sz="4" w:space="0"/>
              <w:left w:val="single" w:color="auto" w:sz="4" w:space="0"/>
              <w:bottom w:val="single" w:color="auto" w:sz="4" w:space="0"/>
              <w:right w:val="single" w:color="auto" w:sz="4" w:space="0"/>
            </w:tcBorders>
            <w:noWrap/>
            <w:vAlign w:val="center"/>
          </w:tcPr>
          <w:p w14:paraId="27076887">
            <w:pPr>
              <w:keepNext w:val="0"/>
              <w:keepLines w:val="0"/>
              <w:pageBreakBefore w:val="0"/>
              <w:kinsoku/>
              <w:wordWrap/>
              <w:overflowPunct/>
              <w:topLinePunct w:val="0"/>
              <w:bidi w:val="0"/>
              <w:snapToGrid w:val="0"/>
              <w:spacing w:line="560" w:lineRule="exact"/>
              <w:jc w:val="center"/>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供应商承诺的</w:t>
            </w:r>
            <w:r>
              <w:rPr>
                <w:rFonts w:hint="eastAsia" w:ascii="仿宋" w:hAnsi="仿宋" w:eastAsia="仿宋" w:cs="仿宋"/>
                <w:color w:val="auto"/>
                <w:sz w:val="24"/>
                <w:szCs w:val="24"/>
              </w:rPr>
              <w:t>货物单价最高限价的折扣率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本项目所有货物采购价格均按此报价折扣率执行，本次报价折扣率必须</w:t>
            </w:r>
            <w:r>
              <w:rPr>
                <w:rFonts w:hint="eastAsia" w:ascii="仿宋" w:hAnsi="仿宋" w:eastAsia="仿宋" w:cs="仿宋"/>
                <w:color w:val="auto"/>
                <w:sz w:val="24"/>
                <w:szCs w:val="24"/>
                <w:u w:val="single"/>
                <w:lang w:val="en-US" w:eastAsia="zh-CN"/>
              </w:rPr>
              <w:t>低于或等于100%</w:t>
            </w:r>
            <w:r>
              <w:rPr>
                <w:rFonts w:hint="eastAsia" w:ascii="仿宋" w:hAnsi="仿宋" w:eastAsia="仿宋" w:cs="仿宋"/>
                <w:color w:val="auto"/>
                <w:sz w:val="24"/>
                <w:szCs w:val="24"/>
                <w:lang w:eastAsia="zh-CN"/>
              </w:rPr>
              <w:t>）</w:t>
            </w:r>
          </w:p>
        </w:tc>
      </w:tr>
      <w:tr w14:paraId="470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54C50EA5">
            <w:pPr>
              <w:pStyle w:val="20"/>
              <w:keepNext w:val="0"/>
              <w:keepLines w:val="0"/>
              <w:pageBreakBefore w:val="0"/>
              <w:kinsoku/>
              <w:wordWrap/>
              <w:overflowPunct/>
              <w:topLinePunct w:val="0"/>
              <w:bidi w:val="0"/>
              <w:spacing w:line="560" w:lineRule="exact"/>
              <w:ind w:firstLine="560"/>
              <w:jc w:val="both"/>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大竹县人民医院棉絮、垫絮采购项目。</w:t>
            </w:r>
            <w:r>
              <w:rPr>
                <w:rFonts w:hint="eastAsia" w:ascii="仿宋" w:hAnsi="仿宋" w:eastAsia="仿宋" w:cs="仿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竹医总采（遴）【2025-02-11】号</w:t>
            </w:r>
          </w:p>
        </w:tc>
        <w:tc>
          <w:tcPr>
            <w:tcW w:w="3352" w:type="dxa"/>
            <w:tcBorders>
              <w:top w:val="single" w:color="auto" w:sz="4" w:space="0"/>
              <w:left w:val="single" w:color="auto" w:sz="4" w:space="0"/>
              <w:bottom w:val="single" w:color="auto" w:sz="4" w:space="0"/>
              <w:right w:val="single" w:color="auto" w:sz="4" w:space="0"/>
            </w:tcBorders>
            <w:noWrap/>
            <w:vAlign w:val="center"/>
          </w:tcPr>
          <w:p w14:paraId="7FC3452F">
            <w:pPr>
              <w:keepNext w:val="0"/>
              <w:keepLines w:val="0"/>
              <w:pageBreakBefore w:val="0"/>
              <w:kinsoku/>
              <w:wordWrap/>
              <w:overflowPunct/>
              <w:topLinePunct w:val="0"/>
              <w:bidi w:val="0"/>
              <w:snapToGrid w:val="0"/>
              <w:spacing w:line="560" w:lineRule="exact"/>
              <w:jc w:val="left"/>
              <w:rPr>
                <w:rFonts w:ascii="仿宋" w:hAnsi="仿宋" w:eastAsia="仿宋" w:cs="仿宋"/>
                <w:color w:val="auto"/>
                <w:sz w:val="24"/>
                <w:szCs w:val="24"/>
              </w:rPr>
            </w:pPr>
          </w:p>
        </w:tc>
        <w:tc>
          <w:tcPr>
            <w:tcW w:w="3173" w:type="dxa"/>
            <w:tcBorders>
              <w:top w:val="single" w:color="auto" w:sz="4" w:space="0"/>
              <w:left w:val="single" w:color="auto" w:sz="4" w:space="0"/>
              <w:bottom w:val="single" w:color="auto" w:sz="4" w:space="0"/>
              <w:right w:val="single" w:color="auto" w:sz="4" w:space="0"/>
            </w:tcBorders>
            <w:noWrap/>
            <w:vAlign w:val="center"/>
          </w:tcPr>
          <w:p w14:paraId="52FC3FEC">
            <w:pPr>
              <w:keepNext w:val="0"/>
              <w:keepLines w:val="0"/>
              <w:pageBreakBefore w:val="0"/>
              <w:kinsoku/>
              <w:wordWrap/>
              <w:overflowPunct/>
              <w:topLinePunct w:val="0"/>
              <w:bidi w:val="0"/>
              <w:snapToGrid w:val="0"/>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小写：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14:paraId="62BB99D2">
            <w:pPr>
              <w:pStyle w:val="4"/>
              <w:keepNext w:val="0"/>
              <w:keepLines w:val="0"/>
              <w:pageBreakBefore w:val="0"/>
              <w:kinsoku/>
              <w:wordWrap/>
              <w:overflowPunct/>
              <w:topLinePunct w:val="0"/>
              <w:bidi w:val="0"/>
              <w:spacing w:line="560" w:lineRule="exact"/>
              <w:rPr>
                <w:rFonts w:hint="default"/>
                <w:color w:val="auto"/>
                <w:lang w:val="en-US" w:eastAsia="zh-CN"/>
              </w:rPr>
            </w:pPr>
            <w:r>
              <w:rPr>
                <w:rFonts w:hint="eastAsia" w:ascii="仿宋" w:hAnsi="仿宋" w:eastAsia="仿宋" w:cs="仿宋"/>
                <w:color w:val="auto"/>
                <w:sz w:val="28"/>
                <w:szCs w:val="28"/>
                <w:u w:val="none"/>
                <w:lang w:val="en-US" w:eastAsia="zh-CN"/>
              </w:rPr>
              <w:t>大写：    折</w:t>
            </w:r>
          </w:p>
        </w:tc>
      </w:tr>
    </w:tbl>
    <w:p w14:paraId="01D732D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本文件共11页，供应商已阅读全部内容，并清楚知晓其含义且无异议，供应商同意遵守本文件所有内容，并签字盖章进行报价。</w:t>
      </w:r>
    </w:p>
    <w:p w14:paraId="3FBA6C13">
      <w:pPr>
        <w:pStyle w:val="4"/>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本文件请供应商逐页盖章 。</w:t>
      </w:r>
    </w:p>
    <w:p w14:paraId="26FAD04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1CD7E7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法定代表人或授权代表（签字或盖章）</w:t>
      </w:r>
      <w:r>
        <w:rPr>
          <w:rFonts w:hint="eastAsia" w:ascii="仿宋_GB2312" w:hAnsi="仿宋_GB2312" w:eastAsia="仿宋_GB2312" w:cs="仿宋_GB2312"/>
          <w:bCs/>
          <w:color w:val="auto"/>
          <w:sz w:val="28"/>
          <w:szCs w:val="28"/>
        </w:rPr>
        <w:t>：</w:t>
      </w:r>
    </w:p>
    <w:p w14:paraId="658D9D3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lang w:eastAsia="zh-CN"/>
        </w:rPr>
        <w:t>：</w:t>
      </w:r>
    </w:p>
    <w:p w14:paraId="19CA9DBC">
      <w:pPr>
        <w:spacing w:line="360" w:lineRule="auto"/>
        <w:jc w:val="left"/>
        <w:rPr>
          <w:rFonts w:hint="eastAsia" w:ascii="仿宋" w:hAnsi="仿宋" w:eastAsia="仿宋" w:cs="仿宋"/>
          <w:color w:val="auto"/>
          <w:sz w:val="28"/>
          <w:szCs w:val="28"/>
          <w:lang w:val="en-US" w:eastAsia="zh-CN"/>
        </w:rPr>
      </w:pPr>
    </w:p>
    <w:p w14:paraId="1F990E42">
      <w:pPr>
        <w:spacing w:line="360" w:lineRule="auto"/>
        <w:jc w:val="left"/>
        <w:rPr>
          <w:rFonts w:hint="eastAsia" w:ascii="仿宋" w:hAnsi="仿宋" w:eastAsia="仿宋" w:cs="仿宋"/>
          <w:color w:val="auto"/>
          <w:sz w:val="28"/>
          <w:szCs w:val="28"/>
          <w:lang w:val="en-US" w:eastAsia="zh-CN"/>
        </w:rPr>
      </w:pPr>
    </w:p>
    <w:p w14:paraId="57B4C9E2">
      <w:pPr>
        <w:spacing w:line="360" w:lineRule="auto"/>
        <w:jc w:val="left"/>
        <w:rPr>
          <w:rFonts w:hint="eastAsia" w:ascii="仿宋" w:hAnsi="仿宋" w:eastAsia="仿宋" w:cs="仿宋"/>
          <w:color w:val="auto"/>
          <w:sz w:val="28"/>
          <w:szCs w:val="28"/>
          <w:lang w:val="en-US" w:eastAsia="zh-CN"/>
        </w:rPr>
      </w:pPr>
    </w:p>
    <w:p w14:paraId="7C8A1571">
      <w:pPr>
        <w:spacing w:line="360" w:lineRule="auto"/>
        <w:jc w:val="left"/>
        <w:rPr>
          <w:rFonts w:hint="eastAsia" w:ascii="仿宋" w:hAnsi="仿宋" w:eastAsia="仿宋" w:cs="仿宋"/>
          <w:color w:val="auto"/>
          <w:sz w:val="28"/>
          <w:szCs w:val="28"/>
          <w:lang w:val="en-US" w:eastAsia="zh-CN"/>
        </w:rPr>
      </w:pPr>
    </w:p>
    <w:p w14:paraId="3C182BCD">
      <w:pPr>
        <w:spacing w:line="360" w:lineRule="auto"/>
        <w:jc w:val="left"/>
        <w:rPr>
          <w:rFonts w:hint="eastAsia" w:ascii="仿宋" w:hAnsi="仿宋" w:eastAsia="仿宋" w:cs="仿宋"/>
          <w:color w:val="auto"/>
          <w:sz w:val="28"/>
          <w:szCs w:val="28"/>
          <w:lang w:val="en-US" w:eastAsia="zh-CN"/>
        </w:rPr>
      </w:pPr>
    </w:p>
    <w:p w14:paraId="415A444A">
      <w:pPr>
        <w:spacing w:line="360" w:lineRule="auto"/>
        <w:jc w:val="left"/>
        <w:rPr>
          <w:rFonts w:hint="eastAsia" w:ascii="仿宋" w:hAnsi="仿宋" w:eastAsia="仿宋" w:cs="仿宋"/>
          <w:color w:val="auto"/>
          <w:sz w:val="28"/>
          <w:szCs w:val="28"/>
          <w:lang w:val="en-US" w:eastAsia="zh-CN"/>
        </w:rPr>
      </w:pPr>
    </w:p>
    <w:p w14:paraId="4C56E0F9">
      <w:pPr>
        <w:spacing w:line="360" w:lineRule="auto"/>
        <w:jc w:val="left"/>
        <w:rPr>
          <w:rFonts w:hint="eastAsia" w:ascii="仿宋" w:hAnsi="仿宋" w:eastAsia="仿宋" w:cs="仿宋"/>
          <w:color w:val="auto"/>
          <w:sz w:val="28"/>
          <w:szCs w:val="28"/>
          <w:lang w:val="en-US" w:eastAsia="zh-CN"/>
        </w:rPr>
      </w:pPr>
    </w:p>
    <w:p w14:paraId="53FB4E56">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14:paraId="3BBD72B4">
      <w:pPr>
        <w:spacing w:line="360" w:lineRule="auto"/>
        <w:rPr>
          <w:rFonts w:hint="eastAsia" w:ascii="仿宋" w:hAnsi="仿宋" w:eastAsia="仿宋" w:cs="仿宋"/>
          <w:color w:val="auto"/>
          <w:sz w:val="28"/>
          <w:szCs w:val="28"/>
        </w:rPr>
      </w:pPr>
    </w:p>
    <w:p w14:paraId="7407543F">
      <w:pPr>
        <w:spacing w:line="360" w:lineRule="auto"/>
        <w:rPr>
          <w:rFonts w:hint="eastAsia" w:ascii="仿宋" w:hAnsi="仿宋" w:eastAsia="仿宋" w:cs="仿宋"/>
          <w:color w:val="auto"/>
          <w:sz w:val="28"/>
          <w:szCs w:val="28"/>
          <w:lang w:val="en-US" w:eastAsia="zh-CN"/>
        </w:rPr>
      </w:pPr>
    </w:p>
    <w:p w14:paraId="62FDD587">
      <w:pPr>
        <w:pStyle w:val="20"/>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14:paraId="127216F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大竹县人民医院：</w:t>
      </w:r>
    </w:p>
    <w:p w14:paraId="2B31D755">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（法定代表人姓名、职务）授权</w:t>
      </w:r>
      <w:r>
        <w:rPr>
          <w:rFonts w:hint="eastAsia" w:ascii="仿宋" w:hAnsi="仿宋" w:eastAsia="仿宋" w:cs="仿宋"/>
          <w:color w:val="auto"/>
          <w:sz w:val="28"/>
          <w:szCs w:val="28"/>
          <w:u w:val="single"/>
          <w:lang w:val="en-US" w:eastAsia="zh-CN"/>
        </w:rPr>
        <w:t>XXX</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竹医总采（遴）</w:t>
      </w:r>
      <w:r>
        <w:rPr>
          <w:rFonts w:hint="eastAsia" w:ascii="仿宋" w:hAnsi="仿宋" w:eastAsia="仿宋" w:cs="仿宋"/>
          <w:color w:val="auto"/>
          <w:sz w:val="28"/>
          <w:szCs w:val="28"/>
        </w:rPr>
        <w:t>【】号“</w:t>
      </w:r>
      <w:r>
        <w:rPr>
          <w:rFonts w:hint="eastAsia" w:ascii="仿宋" w:hAnsi="仿宋" w:eastAsia="仿宋" w:cs="仿宋"/>
          <w:color w:val="auto"/>
          <w:sz w:val="28"/>
          <w:szCs w:val="28"/>
          <w:u w:val="single"/>
          <w:lang w:val="en-US" w:eastAsia="zh-CN"/>
        </w:rPr>
        <w:t xml:space="preserve"> 大竹县人民医院棉絮、垫絮采购项目 </w:t>
      </w:r>
      <w:r>
        <w:rPr>
          <w:rFonts w:hint="eastAsia" w:ascii="仿宋" w:hAnsi="仿宋" w:eastAsia="仿宋" w:cs="仿宋"/>
          <w:color w:val="auto"/>
          <w:sz w:val="28"/>
          <w:szCs w:val="28"/>
        </w:rPr>
        <w:t>”项目遴选活动的合法代表，以我方名义全权处理该项目有关报价、签订合同以及执行合同等一切事宜。</w:t>
      </w:r>
    </w:p>
    <w:p w14:paraId="5E3EAEEA">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特此声明。</w:t>
      </w:r>
    </w:p>
    <w:p w14:paraId="7219D67D">
      <w:pPr>
        <w:pStyle w:val="20"/>
        <w:spacing w:line="360" w:lineRule="auto"/>
        <w:ind w:firstLine="560"/>
        <w:rPr>
          <w:rFonts w:ascii="仿宋" w:hAnsi="仿宋" w:eastAsia="仿宋" w:cs="仿宋"/>
          <w:color w:val="auto"/>
          <w:sz w:val="28"/>
          <w:szCs w:val="28"/>
        </w:rPr>
      </w:pPr>
    </w:p>
    <w:p w14:paraId="4DAE8BF7">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14:paraId="5AD44764">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2F87938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授权代表签字：</w:t>
      </w:r>
    </w:p>
    <w:p w14:paraId="05E07FFD">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    期：</w:t>
      </w:r>
    </w:p>
    <w:p w14:paraId="46477441">
      <w:pPr>
        <w:pStyle w:val="20"/>
        <w:spacing w:line="360" w:lineRule="auto"/>
        <w:ind w:left="0" w:leftChars="0" w:firstLine="0" w:firstLineChars="0"/>
        <w:rPr>
          <w:rFonts w:ascii="仿宋" w:hAnsi="仿宋" w:eastAsia="仿宋" w:cs="仿宋"/>
          <w:b/>
          <w:bCs/>
          <w:color w:val="auto"/>
          <w:sz w:val="28"/>
          <w:szCs w:val="28"/>
        </w:rPr>
      </w:pPr>
    </w:p>
    <w:p w14:paraId="6FCC1665">
      <w:pPr>
        <w:pStyle w:val="20"/>
        <w:spacing w:line="360" w:lineRule="auto"/>
        <w:ind w:firstLine="562"/>
        <w:rPr>
          <w:rFonts w:ascii="仿宋" w:hAnsi="仿宋" w:eastAsia="仿宋" w:cs="仿宋"/>
          <w:b/>
          <w:bCs/>
          <w:color w:val="auto"/>
          <w:sz w:val="28"/>
          <w:szCs w:val="28"/>
        </w:rPr>
      </w:pPr>
    </w:p>
    <w:p w14:paraId="1DC7C200">
      <w:pPr>
        <w:pStyle w:val="20"/>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565436C5">
      <w:pPr>
        <w:pStyle w:val="20"/>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6668C0-D3AF-4066-950A-7BA14F497C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879B0ABB-5693-427F-AAD5-3A69C31D1B67}"/>
  </w:font>
  <w:font w:name="新宋体">
    <w:panose1 w:val="02010609030101010101"/>
    <w:charset w:val="86"/>
    <w:family w:val="modern"/>
    <w:pitch w:val="default"/>
    <w:sig w:usb0="00000283" w:usb1="288F0000" w:usb2="0000000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1681B441-CB28-4096-B721-A09EEA01B340}"/>
  </w:font>
  <w:font w:name="仿宋_GB2312">
    <w:panose1 w:val="02010609030101010101"/>
    <w:charset w:val="86"/>
    <w:family w:val="auto"/>
    <w:pitch w:val="default"/>
    <w:sig w:usb0="00000001" w:usb1="080E0000" w:usb2="00000000" w:usb3="00000000" w:csb0="00040000" w:csb1="00000000"/>
    <w:embedRegular r:id="rId4" w:fontKey="{77FC79FC-6604-4AAA-B4AB-128CF895DCCF}"/>
  </w:font>
  <w:font w:name="方正仿宋_GB2312">
    <w:panose1 w:val="02000000000000000000"/>
    <w:charset w:val="86"/>
    <w:family w:val="auto"/>
    <w:pitch w:val="default"/>
    <w:sig w:usb0="A00002BF" w:usb1="184F6CFA" w:usb2="00000012" w:usb3="00000000" w:csb0="00040001" w:csb1="00000000"/>
    <w:embedRegular r:id="rId5" w:fontKey="{BE97CF51-A06F-4ABD-9792-EC8128A971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6A4277C"/>
    <w:rsid w:val="08F33D56"/>
    <w:rsid w:val="09A0066E"/>
    <w:rsid w:val="0ECD1690"/>
    <w:rsid w:val="0FEC3FD9"/>
    <w:rsid w:val="144025BE"/>
    <w:rsid w:val="14CF3044"/>
    <w:rsid w:val="15220BC8"/>
    <w:rsid w:val="1560229E"/>
    <w:rsid w:val="17030584"/>
    <w:rsid w:val="17277A2A"/>
    <w:rsid w:val="176F0D30"/>
    <w:rsid w:val="179A293D"/>
    <w:rsid w:val="1C4B1F3E"/>
    <w:rsid w:val="1CD852E5"/>
    <w:rsid w:val="1F297A3B"/>
    <w:rsid w:val="1F58038B"/>
    <w:rsid w:val="1F8D77DC"/>
    <w:rsid w:val="1FAA2393"/>
    <w:rsid w:val="1FDE2037"/>
    <w:rsid w:val="23A5639B"/>
    <w:rsid w:val="258C7F61"/>
    <w:rsid w:val="28786771"/>
    <w:rsid w:val="289417F0"/>
    <w:rsid w:val="32244145"/>
    <w:rsid w:val="366C2A9A"/>
    <w:rsid w:val="372B7A8B"/>
    <w:rsid w:val="38810B87"/>
    <w:rsid w:val="41151AA5"/>
    <w:rsid w:val="43704724"/>
    <w:rsid w:val="493B5F6F"/>
    <w:rsid w:val="4A7C6C93"/>
    <w:rsid w:val="4C003951"/>
    <w:rsid w:val="556A015F"/>
    <w:rsid w:val="583A23D4"/>
    <w:rsid w:val="5AF0321E"/>
    <w:rsid w:val="5C4473D9"/>
    <w:rsid w:val="5D0D746A"/>
    <w:rsid w:val="609D30B7"/>
    <w:rsid w:val="6123383D"/>
    <w:rsid w:val="63346854"/>
    <w:rsid w:val="66682803"/>
    <w:rsid w:val="674A74FF"/>
    <w:rsid w:val="67544551"/>
    <w:rsid w:val="6A402300"/>
    <w:rsid w:val="6A8C2ACD"/>
    <w:rsid w:val="6BFF6BC0"/>
    <w:rsid w:val="77000E67"/>
    <w:rsid w:val="777B723A"/>
    <w:rsid w:val="7963752C"/>
    <w:rsid w:val="7A74131E"/>
    <w:rsid w:val="7DBC5604"/>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character" w:customStyle="1" w:styleId="23">
    <w:name w:val="font23"/>
    <w:basedOn w:val="10"/>
    <w:qFormat/>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6062</Words>
  <Characters>6240</Characters>
  <Lines>0</Lines>
  <Paragraphs>0</Paragraphs>
  <TotalTime>0</TotalTime>
  <ScaleCrop>false</ScaleCrop>
  <LinksUpToDate>false</LinksUpToDate>
  <CharactersWithSpaces>6300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2025-04-07T03:49:46Z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BC70069B93774D3C8E8AFE797DDEA153_13</vt:lpwstr>
  </property>
  <property fmtid="{D5CDD505-2E9C-101B-9397-08002B2CF9AE}" pid="4" name="KSOTemplateDocerSaveRecord">
    <vt:lpwstr>eyJoZGlkIjoiNzhmZGE0NDUzMWE0ODk1YWVjYWZlODk0OWQzNjBlOWYiLCJ1c2VySWQiOiI0NTY0NDMzOTMifQ==</vt:lpwstr>
  </property>
</Properties>
</file>