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193106174"/>
      <w:bookmarkStart w:id="1" w:name="_Toc193105917"/>
      <w:bookmarkStart w:id="2" w:name="_Toc193106063"/>
      <w:bookmarkStart w:id="3" w:name="_Toc350864514"/>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w:t>
      </w:r>
      <w:r>
        <w:rPr>
          <w:rFonts w:hint="eastAsia" w:ascii="仿宋" w:hAnsi="仿宋" w:eastAsia="仿宋" w:cs="仿宋"/>
          <w:b/>
          <w:sz w:val="28"/>
          <w:szCs w:val="28"/>
          <w:highlight w:val="none"/>
          <w:bdr w:val="single" w:color="auto" w:sz="4" w:space="0"/>
          <w:lang w:val="en-US" w:eastAsia="zh-CN"/>
        </w:rPr>
        <w:t>5</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1</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9</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05723F2B">
      <w:pPr>
        <w:spacing w:line="360" w:lineRule="auto"/>
        <w:jc w:val="center"/>
        <w:rPr>
          <w:rFonts w:hint="eastAsia" w:ascii="仿宋" w:hAnsi="仿宋" w:eastAsia="仿宋" w:cs="仿宋"/>
          <w:b/>
          <w:kern w:val="0"/>
          <w:sz w:val="40"/>
          <w:szCs w:val="40"/>
          <w:highlight w:val="none"/>
          <w:lang w:eastAsia="zh-CN"/>
        </w:rPr>
      </w:pPr>
      <w:bookmarkStart w:id="4" w:name="OLE_LINK1"/>
      <w:r>
        <w:rPr>
          <w:rFonts w:hint="eastAsia" w:ascii="仿宋" w:hAnsi="仿宋" w:eastAsia="仿宋" w:cs="仿宋"/>
          <w:b/>
          <w:kern w:val="0"/>
          <w:sz w:val="40"/>
          <w:szCs w:val="40"/>
          <w:highlight w:val="none"/>
          <w:lang w:eastAsia="zh-CN"/>
        </w:rPr>
        <w:t>大竹县人民医院日化清洁、小百货用品采购项目</w:t>
      </w:r>
      <w:bookmarkEnd w:id="4"/>
    </w:p>
    <w:p w14:paraId="267E5354">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第八章 采购项目内容和要求                                     16</w:t>
      </w:r>
    </w:p>
    <w:p w14:paraId="2CA4D348">
      <w:pPr>
        <w:spacing w:line="360" w:lineRule="auto"/>
        <w:jc w:val="left"/>
        <w:rPr>
          <w:rFonts w:hint="default" w:ascii="仿宋" w:hAnsi="仿宋" w:eastAsia="仿宋" w:cs="仿宋"/>
          <w:b/>
          <w:sz w:val="28"/>
          <w:szCs w:val="28"/>
          <w:highlight w:val="none"/>
          <w:lang w:val="en-US"/>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52</w:t>
      </w:r>
    </w:p>
    <w:p w14:paraId="13EDB8BB">
      <w:pPr>
        <w:pStyle w:val="4"/>
        <w:spacing w:line="360" w:lineRule="auto"/>
        <w:ind w:firstLine="0" w:firstLineChars="0"/>
        <w:rPr>
          <w:rFonts w:ascii="仿宋" w:hAnsi="仿宋" w:eastAsia="仿宋" w:cs="仿宋"/>
          <w:highlight w:val="none"/>
        </w:rPr>
      </w:pPr>
    </w:p>
    <w:p w14:paraId="7D6B54AB">
      <w:pPr>
        <w:pStyle w:val="4"/>
        <w:spacing w:line="360" w:lineRule="auto"/>
        <w:ind w:firstLine="0" w:firstLineChars="0"/>
        <w:rPr>
          <w:rFonts w:ascii="仿宋" w:hAnsi="仿宋" w:eastAsia="仿宋" w:cs="仿宋"/>
          <w:highlight w:val="none"/>
        </w:rPr>
      </w:pPr>
    </w:p>
    <w:p w14:paraId="6D1DC3F0">
      <w:pPr>
        <w:pStyle w:val="4"/>
        <w:spacing w:line="360" w:lineRule="auto"/>
        <w:ind w:firstLine="0" w:firstLineChars="0"/>
        <w:rPr>
          <w:rFonts w:ascii="仿宋" w:hAnsi="仿宋" w:eastAsia="仿宋" w:cs="仿宋"/>
          <w:highlight w:val="none"/>
        </w:rPr>
      </w:pPr>
    </w:p>
    <w:p w14:paraId="544BA546">
      <w:pPr>
        <w:pStyle w:val="4"/>
        <w:spacing w:line="360" w:lineRule="auto"/>
        <w:ind w:firstLine="0" w:firstLineChars="0"/>
        <w:rPr>
          <w:rFonts w:ascii="仿宋" w:hAnsi="仿宋" w:eastAsia="仿宋" w:cs="仿宋"/>
          <w:highlight w:val="none"/>
        </w:rPr>
      </w:pPr>
    </w:p>
    <w:p w14:paraId="6FCF00B1">
      <w:pPr>
        <w:pStyle w:val="4"/>
        <w:spacing w:line="360" w:lineRule="auto"/>
        <w:ind w:firstLine="0" w:firstLineChars="0"/>
        <w:rPr>
          <w:rFonts w:ascii="仿宋" w:hAnsi="仿宋" w:eastAsia="仿宋" w:cs="仿宋"/>
          <w:highlight w:val="none"/>
        </w:rPr>
      </w:pPr>
    </w:p>
    <w:p w14:paraId="71FEBBA2">
      <w:pPr>
        <w:pStyle w:val="4"/>
        <w:spacing w:line="360" w:lineRule="auto"/>
        <w:ind w:firstLine="0" w:firstLineChars="0"/>
        <w:rPr>
          <w:rFonts w:ascii="仿宋" w:hAnsi="仿宋" w:eastAsia="仿宋" w:cs="仿宋"/>
          <w:highlight w:val="none"/>
        </w:rPr>
      </w:pPr>
    </w:p>
    <w:p w14:paraId="24B29311">
      <w:pPr>
        <w:pStyle w:val="35"/>
        <w:spacing w:line="360" w:lineRule="auto"/>
        <w:ind w:firstLine="562"/>
        <w:jc w:val="center"/>
        <w:rPr>
          <w:rFonts w:ascii="仿宋" w:hAnsi="仿宋" w:eastAsia="仿宋" w:cs="仿宋"/>
          <w:b/>
          <w:sz w:val="28"/>
          <w:szCs w:val="28"/>
          <w:highlight w:val="none"/>
        </w:rPr>
      </w:pPr>
    </w:p>
    <w:p w14:paraId="0E722DCD">
      <w:pPr>
        <w:pStyle w:val="35"/>
        <w:spacing w:line="360" w:lineRule="auto"/>
        <w:ind w:firstLine="562"/>
        <w:jc w:val="center"/>
        <w:rPr>
          <w:rFonts w:ascii="仿宋" w:hAnsi="仿宋" w:eastAsia="仿宋" w:cs="仿宋"/>
          <w:b/>
          <w:sz w:val="28"/>
          <w:szCs w:val="28"/>
          <w:highlight w:val="none"/>
        </w:rPr>
      </w:pPr>
    </w:p>
    <w:p w14:paraId="72B5C8CA">
      <w:pPr>
        <w:pStyle w:val="35"/>
        <w:spacing w:line="360" w:lineRule="auto"/>
        <w:ind w:firstLine="562"/>
        <w:jc w:val="center"/>
        <w:rPr>
          <w:rFonts w:ascii="仿宋" w:hAnsi="仿宋" w:eastAsia="仿宋" w:cs="仿宋"/>
          <w:b/>
          <w:sz w:val="28"/>
          <w:szCs w:val="28"/>
          <w:highlight w:val="none"/>
        </w:rPr>
      </w:pPr>
    </w:p>
    <w:p w14:paraId="24DF409D">
      <w:pPr>
        <w:pStyle w:val="35"/>
        <w:spacing w:line="360" w:lineRule="auto"/>
        <w:ind w:firstLine="562"/>
        <w:jc w:val="center"/>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spacing w:line="360" w:lineRule="auto"/>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我院拟以遴选（遴选即我院自主独立采购，从参与我院组织的采购活动的供应商中按符合本文件全部要求的供应商中从优选择成交供应商）方式对《大竹县人民医院日化清洁、小百货用品采购项目》组织采购，兹邀请符合本次遴选文件全部要求的供应商参与本遴选文件所配套的采购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p>
    <w:p w14:paraId="171AC821">
      <w:pPr>
        <w:pStyle w:val="35"/>
        <w:spacing w:line="360" w:lineRule="auto"/>
        <w:ind w:firstLine="562"/>
        <w:rPr>
          <w:rFonts w:hint="eastAsia" w:ascii="仿宋" w:hAnsi="仿宋" w:eastAsia="仿宋" w:cs="仿宋"/>
          <w:kern w:val="2"/>
          <w:sz w:val="28"/>
          <w:szCs w:val="28"/>
          <w:highlight w:val="none"/>
          <w:lang w:val="en-US" w:eastAsia="zh-CN" w:bidi="ar-SA"/>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w:t>
      </w:r>
      <w:r>
        <w:rPr>
          <w:rFonts w:hint="eastAsia" w:ascii="仿宋" w:hAnsi="仿宋" w:eastAsia="仿宋" w:cs="仿宋"/>
          <w:kern w:val="2"/>
          <w:sz w:val="28"/>
          <w:szCs w:val="28"/>
          <w:highlight w:val="none"/>
          <w:lang w:val="en-US" w:eastAsia="zh-CN" w:bidi="ar-SA"/>
        </w:rPr>
        <w:t>大竹县人民医院日化清洁、小百货用品采购项目</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14</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5</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1</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17</w:t>
      </w:r>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193105918"/>
      <w:bookmarkStart w:id="6" w:name="_Toc350864515"/>
      <w:bookmarkStart w:id="7" w:name="_Toc193106064"/>
      <w:bookmarkStart w:id="8" w:name="_Toc193106175"/>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082C18BF">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kern w:val="2"/>
                <w:sz w:val="28"/>
                <w:szCs w:val="28"/>
                <w:highlight w:val="none"/>
                <w:lang w:val="en-US" w:eastAsia="zh-CN" w:bidi="ar-SA"/>
              </w:rPr>
              <w:t>大竹县人民医院日化清洁、小百货用品采购项目</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 w:hAnsi="仿宋" w:eastAsia="仿宋" w:cs="仿宋"/>
                <w:sz w:val="28"/>
                <w:szCs w:val="28"/>
                <w:lang w:eastAsia="zh-CN"/>
              </w:rPr>
              <w:t>187338元</w:t>
            </w:r>
            <w:r>
              <w:rPr>
                <w:rFonts w:hint="eastAsia" w:ascii="仿宋" w:hAnsi="仿宋" w:eastAsia="仿宋" w:cs="仿宋"/>
                <w:sz w:val="28"/>
                <w:szCs w:val="28"/>
              </w:rPr>
              <w:t>（大写：人民币</w:t>
            </w:r>
            <w:r>
              <w:rPr>
                <w:rFonts w:hint="eastAsia" w:ascii="仿宋" w:hAnsi="仿宋" w:eastAsia="仿宋" w:cs="仿宋"/>
                <w:sz w:val="28"/>
                <w:szCs w:val="28"/>
                <w:lang w:eastAsia="zh-CN"/>
              </w:rPr>
              <w:t>壹拾捌万柒仟叁佰叁拾捌元整</w:t>
            </w:r>
            <w:r>
              <w:rPr>
                <w:rFonts w:hint="eastAsia" w:ascii="仿宋" w:hAnsi="仿宋" w:eastAsia="仿宋" w:cs="仿宋"/>
                <w:sz w:val="28"/>
                <w:szCs w:val="28"/>
              </w:rPr>
              <w:t>）。</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color w:val="FF0000"/>
          <w:sz w:val="28"/>
          <w:szCs w:val="28"/>
          <w:highlight w:val="none"/>
        </w:rPr>
      </w:pPr>
      <w:r>
        <w:rPr>
          <w:rFonts w:hint="eastAsia" w:ascii="仿宋" w:hAnsi="仿宋" w:eastAsia="仿宋" w:cs="仿宋"/>
          <w:sz w:val="28"/>
          <w:szCs w:val="28"/>
          <w:highlight w:val="none"/>
        </w:rPr>
        <w:t>1.2</w:t>
      </w:r>
      <w:r>
        <w:rPr>
          <w:rFonts w:hint="eastAsia" w:ascii="仿宋" w:hAnsi="仿宋" w:eastAsia="仿宋" w:cs="仿宋"/>
          <w:color w:val="FF0000"/>
          <w:sz w:val="28"/>
          <w:szCs w:val="28"/>
          <w:highlight w:val="none"/>
        </w:rPr>
        <w:t>其他</w:t>
      </w:r>
      <w:r>
        <w:rPr>
          <w:rFonts w:hint="eastAsia" w:ascii="仿宋" w:hAnsi="仿宋" w:eastAsia="仿宋" w:cs="仿宋"/>
          <w:color w:val="FF0000"/>
          <w:sz w:val="28"/>
          <w:szCs w:val="28"/>
          <w:highlight w:val="none"/>
          <w:lang w:val="zh-CN"/>
        </w:rPr>
        <w:t>部分：供应商按照遴选文件“</w:t>
      </w:r>
      <w:r>
        <w:rPr>
          <w:rFonts w:hint="eastAsia" w:ascii="仿宋" w:hAnsi="仿宋" w:eastAsia="仿宋" w:cs="仿宋"/>
          <w:color w:val="FF0000"/>
          <w:sz w:val="28"/>
          <w:szCs w:val="28"/>
          <w:highlight w:val="none"/>
          <w:lang w:val="en-US" w:eastAsia="zh-CN"/>
        </w:rPr>
        <w:t>第八章采购项目内容和要求</w:t>
      </w:r>
      <w:r>
        <w:rPr>
          <w:rFonts w:hint="eastAsia" w:ascii="仿宋" w:hAnsi="仿宋" w:eastAsia="仿宋" w:cs="仿宋"/>
          <w:color w:val="FF0000"/>
          <w:sz w:val="28"/>
          <w:szCs w:val="28"/>
          <w:highlight w:val="none"/>
          <w:lang w:val="zh-CN"/>
        </w:rPr>
        <w:t>”</w:t>
      </w:r>
      <w:r>
        <w:rPr>
          <w:rFonts w:hint="eastAsia" w:ascii="仿宋" w:hAnsi="仿宋" w:eastAsia="仿宋" w:cs="仿宋"/>
          <w:color w:val="FF0000"/>
          <w:sz w:val="28"/>
          <w:szCs w:val="28"/>
          <w:highlight w:val="none"/>
          <w:lang w:val="en-US" w:eastAsia="zh-CN"/>
        </w:rPr>
        <w:t>的所有内容</w:t>
      </w:r>
      <w:r>
        <w:rPr>
          <w:rFonts w:hint="eastAsia" w:ascii="仿宋" w:hAnsi="仿宋" w:eastAsia="仿宋" w:cs="仿宋"/>
          <w:color w:val="FF0000"/>
          <w:sz w:val="28"/>
          <w:szCs w:val="28"/>
          <w:highlight w:val="none"/>
          <w:lang w:val="zh-CN"/>
        </w:rPr>
        <w:t>做出技术、</w:t>
      </w:r>
      <w:r>
        <w:rPr>
          <w:rFonts w:hint="eastAsia" w:ascii="仿宋" w:hAnsi="仿宋" w:eastAsia="仿宋" w:cs="仿宋"/>
          <w:color w:val="FF0000"/>
          <w:sz w:val="28"/>
          <w:szCs w:val="28"/>
          <w:highlight w:val="none"/>
        </w:rPr>
        <w:t>服务、商务要求</w:t>
      </w:r>
      <w:r>
        <w:rPr>
          <w:rFonts w:hint="eastAsia" w:ascii="仿宋" w:hAnsi="仿宋" w:eastAsia="仿宋" w:cs="仿宋"/>
          <w:color w:val="FF0000"/>
          <w:sz w:val="28"/>
          <w:szCs w:val="28"/>
          <w:highlight w:val="none"/>
          <w:lang w:val="en-US" w:eastAsia="zh-CN"/>
        </w:rPr>
        <w:t>响应、</w:t>
      </w:r>
      <w:r>
        <w:rPr>
          <w:rFonts w:hint="eastAsia" w:ascii="仿宋" w:hAnsi="仿宋" w:eastAsia="仿宋" w:cs="仿宋"/>
          <w:color w:val="FF0000"/>
          <w:sz w:val="28"/>
          <w:szCs w:val="28"/>
          <w:highlight w:val="none"/>
          <w:lang w:val="zh-CN"/>
        </w:rPr>
        <w:t>应答、</w:t>
      </w:r>
      <w:r>
        <w:rPr>
          <w:rFonts w:hint="eastAsia" w:ascii="仿宋" w:hAnsi="仿宋" w:eastAsia="仿宋" w:cs="仿宋"/>
          <w:color w:val="FF0000"/>
          <w:sz w:val="28"/>
          <w:szCs w:val="28"/>
          <w:highlight w:val="none"/>
        </w:rPr>
        <w:t>承诺等</w:t>
      </w:r>
      <w:r>
        <w:rPr>
          <w:rFonts w:hint="eastAsia" w:ascii="仿宋" w:hAnsi="仿宋" w:eastAsia="仿宋" w:cs="仿宋"/>
          <w:color w:val="FF0000"/>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8"/>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4"/>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2318461"/>
      <w:bookmarkStart w:id="13" w:name="_Toc193106065"/>
      <w:bookmarkStart w:id="14" w:name="_Toc192318381"/>
      <w:bookmarkStart w:id="15" w:name="_Toc192318708"/>
      <w:bookmarkStart w:id="16" w:name="_Toc193105919"/>
      <w:bookmarkStart w:id="17" w:name="_Toc350864517"/>
      <w:bookmarkStart w:id="18" w:name="_Toc193106176"/>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412012F5">
      <w:pPr>
        <w:pStyle w:val="35"/>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p>
    <w:p w14:paraId="73942502">
      <w:pPr>
        <w:pStyle w:val="35"/>
        <w:spacing w:line="360" w:lineRule="auto"/>
        <w:ind w:firstLine="560"/>
        <w:rPr>
          <w:rFonts w:ascii="仿宋" w:hAnsi="仿宋" w:eastAsia="仿宋" w:cs="仿宋"/>
          <w:sz w:val="28"/>
          <w:szCs w:val="28"/>
          <w:highlight w:val="none"/>
        </w:rPr>
      </w:pPr>
    </w:p>
    <w:p w14:paraId="4695BA4C">
      <w:pPr>
        <w:pStyle w:val="35"/>
        <w:spacing w:line="360" w:lineRule="auto"/>
        <w:rPr>
          <w:rFonts w:ascii="仿宋" w:hAnsi="仿宋" w:eastAsia="仿宋" w:cs="仿宋"/>
          <w:sz w:val="28"/>
          <w:szCs w:val="28"/>
          <w:highlight w:val="none"/>
        </w:rPr>
      </w:pP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7D587D64">
      <w:pPr>
        <w:pStyle w:val="35"/>
        <w:spacing w:line="360" w:lineRule="auto"/>
        <w:ind w:firstLine="0" w:firstLineChars="0"/>
        <w:jc w:val="center"/>
        <w:rPr>
          <w:rFonts w:hint="eastAsia" w:ascii="黑体" w:hAnsi="黑体" w:eastAsia="黑体" w:cs="黑体"/>
          <w:b w:val="0"/>
          <w:bCs/>
          <w:sz w:val="28"/>
          <w:szCs w:val="28"/>
          <w:lang w:val="en-US" w:eastAsia="zh-CN"/>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第八章 采购项目内容和要求</w:t>
      </w:r>
    </w:p>
    <w:p w14:paraId="314AEF27">
      <w:pPr>
        <w:pStyle w:val="40"/>
        <w:spacing w:line="360" w:lineRule="auto"/>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大竹县人民医院日化清洁、小百货用品采购项目</w:t>
      </w:r>
    </w:p>
    <w:p w14:paraId="4213C207">
      <w:pPr>
        <w:pStyle w:val="40"/>
        <w:spacing w:line="360" w:lineRule="auto"/>
        <w:ind w:firstLine="562" w:firstLineChars="200"/>
        <w:jc w:val="both"/>
        <w:rPr>
          <w:rFonts w:ascii="仿宋" w:hAnsi="仿宋" w:eastAsia="仿宋" w:cs="仿宋"/>
          <w:b/>
          <w:bCs/>
          <w:sz w:val="28"/>
          <w:szCs w:val="28"/>
        </w:rPr>
      </w:pPr>
      <w:r>
        <w:rPr>
          <w:rFonts w:hint="eastAsia" w:ascii="仿宋" w:hAnsi="仿宋" w:eastAsia="仿宋" w:cs="仿宋"/>
          <w:b/>
          <w:bCs/>
          <w:sz w:val="28"/>
          <w:szCs w:val="28"/>
        </w:rPr>
        <w:t>一、项目概况</w:t>
      </w:r>
      <w:r>
        <w:rPr>
          <w:rFonts w:hint="eastAsia" w:ascii="仿宋" w:hAnsi="仿宋" w:eastAsia="仿宋" w:cs="仿宋"/>
          <w:b/>
          <w:sz w:val="28"/>
          <w:szCs w:val="28"/>
        </w:rPr>
        <w:t>（技术要求）</w:t>
      </w:r>
    </w:p>
    <w:p w14:paraId="4BF02F7B">
      <w:pPr>
        <w:keepNext w:val="0"/>
        <w:keepLines w:val="0"/>
        <w:pageBreakBefore w:val="0"/>
        <w:widowControl w:val="0"/>
        <w:kinsoku/>
        <w:wordWrap/>
        <w:overflowPunct/>
        <w:topLinePunct w:val="0"/>
        <w:autoSpaceDE/>
        <w:autoSpaceDN/>
        <w:bidi w:val="0"/>
        <w:spacing w:line="560" w:lineRule="exact"/>
        <w:ind w:firstLine="636"/>
        <w:jc w:val="left"/>
        <w:textAlignment w:val="auto"/>
        <w:rPr>
          <w:rFonts w:ascii="仿宋" w:hAnsi="仿宋" w:eastAsia="仿宋" w:cs="仿宋"/>
          <w:sz w:val="28"/>
          <w:szCs w:val="28"/>
        </w:rPr>
      </w:pPr>
      <w:r>
        <w:rPr>
          <w:rFonts w:hint="eastAsia" w:ascii="仿宋" w:hAnsi="仿宋" w:eastAsia="仿宋" w:cs="仿宋"/>
          <w:sz w:val="28"/>
          <w:szCs w:val="28"/>
        </w:rPr>
        <w:t>本项目采购人大竹县人民医院是集医疗、教学、科研、预防保健为一体的国家三级甲等综合医院。全院现有需配送货物的区域工作业务用房建筑面积82313.13平方米，共计63个科室。</w:t>
      </w:r>
    </w:p>
    <w:p w14:paraId="48B11B58">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本项目履约期内采购人均不会一次性大批量购买货物，本项目是院内日常办公需求产生的每月零星货物购置。供应商自行考虑批发与零售价格的区别。</w:t>
      </w:r>
    </w:p>
    <w:p w14:paraId="00829E0F">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供应商承担货物搬运上楼费用，供应商服务区域涉及总务库房（3楼、步梯）、门诊大楼（10层、可用1部电梯）、内科大楼（14层、可用1部电梯搬货）、外科大楼（19层、可用1部电梯搬货）、感染科楼、发热门诊等。</w:t>
      </w:r>
    </w:p>
    <w:p w14:paraId="70FEF0C6">
      <w:pPr>
        <w:keepNext w:val="0"/>
        <w:keepLines w:val="0"/>
        <w:pageBreakBefore w:val="0"/>
        <w:widowControl w:val="0"/>
        <w:kinsoku/>
        <w:wordWrap/>
        <w:overflowPunct/>
        <w:topLinePunct w:val="0"/>
        <w:autoSpaceDE/>
        <w:autoSpaceDN/>
        <w:bidi w:val="0"/>
        <w:spacing w:line="560" w:lineRule="exact"/>
        <w:ind w:firstLine="636"/>
        <w:jc w:val="left"/>
        <w:textAlignment w:val="auto"/>
        <w:rPr>
          <w:rFonts w:ascii="仿宋" w:hAnsi="仿宋" w:eastAsia="仿宋" w:cs="仿宋"/>
          <w:sz w:val="28"/>
          <w:szCs w:val="28"/>
        </w:rPr>
      </w:pPr>
      <w:r>
        <w:rPr>
          <w:rFonts w:hint="eastAsia" w:ascii="仿宋" w:hAnsi="仿宋" w:eastAsia="仿宋" w:cs="仿宋"/>
          <w:sz w:val="28"/>
          <w:szCs w:val="28"/>
        </w:rPr>
        <w:t>要求供应商在合同履约期内按</w:t>
      </w:r>
      <w:r>
        <w:rPr>
          <w:rFonts w:hint="eastAsia" w:ascii="仿宋" w:hAnsi="仿宋" w:eastAsia="仿宋" w:cs="仿宋"/>
          <w:sz w:val="28"/>
          <w:szCs w:val="28"/>
          <w:lang w:eastAsia="zh-CN"/>
        </w:rPr>
        <w:t>本文件</w:t>
      </w:r>
      <w:r>
        <w:rPr>
          <w:rFonts w:hint="eastAsia" w:ascii="仿宋" w:hAnsi="仿宋" w:eastAsia="仿宋" w:cs="仿宋"/>
          <w:sz w:val="28"/>
          <w:szCs w:val="28"/>
        </w:rPr>
        <w:t>要求送货上楼到采购人院内指定地点，或在规定的时间内向采购人提供</w:t>
      </w:r>
      <w:r>
        <w:rPr>
          <w:rFonts w:hint="eastAsia" w:ascii="仿宋" w:hAnsi="仿宋" w:eastAsia="仿宋" w:cs="仿宋"/>
          <w:sz w:val="28"/>
          <w:szCs w:val="28"/>
          <w:lang w:eastAsia="zh-CN"/>
        </w:rPr>
        <w:t>本文件</w:t>
      </w:r>
      <w:r>
        <w:rPr>
          <w:rFonts w:hint="eastAsia" w:ascii="仿宋" w:hAnsi="仿宋" w:eastAsia="仿宋" w:cs="仿宋"/>
          <w:sz w:val="28"/>
          <w:szCs w:val="28"/>
        </w:rPr>
        <w:t>要求的各项服务。</w:t>
      </w:r>
    </w:p>
    <w:p w14:paraId="54F9528F">
      <w:pPr>
        <w:pStyle w:val="40"/>
        <w:keepNext w:val="0"/>
        <w:keepLines w:val="0"/>
        <w:pageBreakBefore w:val="0"/>
        <w:widowControl w:val="0"/>
        <w:kinsoku/>
        <w:wordWrap/>
        <w:overflowPunct/>
        <w:topLinePunct w:val="0"/>
        <w:autoSpaceDE/>
        <w:autoSpaceDN/>
        <w:bidi w:val="0"/>
        <w:spacing w:line="560" w:lineRule="exact"/>
        <w:ind w:firstLine="562" w:firstLineChars="200"/>
        <w:jc w:val="left"/>
        <w:textAlignment w:val="auto"/>
        <w:rPr>
          <w:rFonts w:ascii="仿宋" w:hAnsi="仿宋" w:eastAsia="仿宋" w:cs="仿宋"/>
          <w:b/>
          <w:bCs/>
          <w:sz w:val="28"/>
          <w:szCs w:val="28"/>
        </w:rPr>
      </w:pPr>
      <w:r>
        <w:rPr>
          <w:rFonts w:hint="eastAsia" w:ascii="仿宋" w:hAnsi="仿宋" w:eastAsia="仿宋" w:cs="仿宋"/>
          <w:b/>
          <w:bCs/>
          <w:sz w:val="28"/>
          <w:szCs w:val="28"/>
        </w:rPr>
        <w:t>二、项目预算（技术要求）</w:t>
      </w:r>
    </w:p>
    <w:p w14:paraId="5BB43EA1">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本项目采购总预算为：</w:t>
      </w:r>
      <w:r>
        <w:rPr>
          <w:rFonts w:hint="eastAsia" w:ascii="仿宋" w:hAnsi="仿宋" w:eastAsia="仿宋" w:cs="仿宋"/>
          <w:sz w:val="28"/>
          <w:szCs w:val="28"/>
          <w:lang w:eastAsia="zh-CN"/>
        </w:rPr>
        <w:t>187338元</w:t>
      </w:r>
      <w:r>
        <w:rPr>
          <w:rFonts w:hint="eastAsia" w:ascii="仿宋" w:hAnsi="仿宋" w:eastAsia="仿宋" w:cs="仿宋"/>
          <w:sz w:val="28"/>
          <w:szCs w:val="28"/>
        </w:rPr>
        <w:t>（大写：人民币</w:t>
      </w:r>
      <w:r>
        <w:rPr>
          <w:rFonts w:hint="eastAsia" w:ascii="仿宋" w:hAnsi="仿宋" w:eastAsia="仿宋" w:cs="仿宋"/>
          <w:sz w:val="28"/>
          <w:szCs w:val="28"/>
          <w:lang w:eastAsia="zh-CN"/>
        </w:rPr>
        <w:t>壹拾捌万柒仟叁佰叁拾捌元整</w:t>
      </w:r>
      <w:r>
        <w:rPr>
          <w:rFonts w:hint="eastAsia" w:ascii="仿宋" w:hAnsi="仿宋" w:eastAsia="仿宋" w:cs="仿宋"/>
          <w:sz w:val="28"/>
          <w:szCs w:val="28"/>
        </w:rPr>
        <w:t>）。</w:t>
      </w:r>
    </w:p>
    <w:p w14:paraId="50EDFF71">
      <w:pPr>
        <w:keepNext w:val="0"/>
        <w:keepLines w:val="0"/>
        <w:pageBreakBefore w:val="0"/>
        <w:widowControl w:val="0"/>
        <w:kinsoku/>
        <w:wordWrap/>
        <w:overflowPunct/>
        <w:topLinePunct w:val="0"/>
        <w:autoSpaceDE/>
        <w:autoSpaceDN/>
        <w:bidi w:val="0"/>
        <w:spacing w:line="560" w:lineRule="exact"/>
        <w:ind w:firstLine="562" w:firstLineChars="200"/>
        <w:jc w:val="left"/>
        <w:textAlignment w:val="auto"/>
        <w:rPr>
          <w:rFonts w:ascii="仿宋" w:hAnsi="仿宋" w:eastAsia="仿宋" w:cs="仿宋"/>
          <w:b/>
          <w:bCs/>
          <w:sz w:val="28"/>
          <w:szCs w:val="28"/>
        </w:rPr>
      </w:pPr>
      <w:r>
        <w:rPr>
          <w:rFonts w:hint="eastAsia" w:ascii="仿宋" w:hAnsi="仿宋" w:eastAsia="仿宋" w:cs="仿宋"/>
          <w:b/>
          <w:bCs/>
          <w:sz w:val="28"/>
          <w:szCs w:val="28"/>
        </w:rPr>
        <w:t>三、采购标的（技术要求）</w:t>
      </w:r>
    </w:p>
    <w:p w14:paraId="596379C5">
      <w:pPr>
        <w:pStyle w:val="35"/>
        <w:keepNext w:val="0"/>
        <w:keepLines w:val="0"/>
        <w:pageBreakBefore w:val="0"/>
        <w:widowControl w:val="0"/>
        <w:kinsoku/>
        <w:wordWrap/>
        <w:overflowPunct/>
        <w:topLinePunct w:val="0"/>
        <w:autoSpaceDE/>
        <w:autoSpaceDN/>
        <w:bidi w:val="0"/>
        <w:spacing w:line="560" w:lineRule="exact"/>
        <w:ind w:firstLine="560"/>
        <w:jc w:val="left"/>
        <w:textAlignment w:val="auto"/>
        <w:rPr>
          <w:rFonts w:ascii="仿宋" w:hAnsi="仿宋" w:eastAsia="仿宋" w:cs="仿宋"/>
          <w:sz w:val="28"/>
          <w:szCs w:val="28"/>
        </w:rPr>
      </w:pPr>
      <w:r>
        <w:rPr>
          <w:rFonts w:hint="eastAsia" w:ascii="仿宋" w:hAnsi="仿宋" w:eastAsia="仿宋" w:cs="仿宋"/>
          <w:sz w:val="28"/>
          <w:szCs w:val="28"/>
        </w:rPr>
        <w:t>要求供应商在合同履约期内按</w:t>
      </w:r>
      <w:r>
        <w:rPr>
          <w:rFonts w:hint="eastAsia" w:ascii="仿宋" w:hAnsi="仿宋" w:eastAsia="仿宋" w:cs="仿宋"/>
          <w:sz w:val="28"/>
          <w:szCs w:val="28"/>
          <w:lang w:eastAsia="zh-CN"/>
        </w:rPr>
        <w:t>本文件</w:t>
      </w:r>
      <w:r>
        <w:rPr>
          <w:rFonts w:hint="eastAsia" w:ascii="仿宋" w:hAnsi="仿宋" w:eastAsia="仿宋" w:cs="仿宋"/>
          <w:sz w:val="28"/>
          <w:szCs w:val="28"/>
        </w:rPr>
        <w:t>要求提供货物及组装、按采购人需求尺寸进行货物裁剪、安装、配送到采购人院内指定地点，同时根据采购人需要提供货物相应配套服务，对破损的货物包退换，不再额外收取费用。</w:t>
      </w:r>
    </w:p>
    <w:p w14:paraId="095BEDAC">
      <w:pPr>
        <w:pStyle w:val="35"/>
        <w:keepNext w:val="0"/>
        <w:keepLines w:val="0"/>
        <w:pageBreakBefore w:val="0"/>
        <w:widowControl w:val="0"/>
        <w:kinsoku/>
        <w:wordWrap/>
        <w:overflowPunct/>
        <w:topLinePunct w:val="0"/>
        <w:autoSpaceDE/>
        <w:autoSpaceDN/>
        <w:bidi w:val="0"/>
        <w:spacing w:line="560" w:lineRule="exact"/>
        <w:ind w:firstLine="560"/>
        <w:jc w:val="left"/>
        <w:textAlignment w:val="auto"/>
        <w:rPr>
          <w:rFonts w:ascii="仿宋" w:hAnsi="仿宋" w:eastAsia="仿宋" w:cs="仿宋"/>
          <w:sz w:val="28"/>
          <w:szCs w:val="28"/>
        </w:rPr>
      </w:pPr>
      <w:r>
        <w:rPr>
          <w:rFonts w:hint="eastAsia" w:ascii="仿宋" w:hAnsi="仿宋" w:eastAsia="仿宋" w:cs="仿宋"/>
          <w:sz w:val="28"/>
          <w:szCs w:val="28"/>
          <w:u w:val="single"/>
        </w:rPr>
        <w:t>特别提示：对于供应商在实际供货中弄虚作假，以低价成交，在实际供货中减少供货数量和质量（低于</w:t>
      </w:r>
      <w:r>
        <w:rPr>
          <w:rFonts w:hint="eastAsia" w:ascii="仿宋" w:hAnsi="仿宋" w:eastAsia="仿宋" w:cs="仿宋"/>
          <w:sz w:val="28"/>
          <w:szCs w:val="28"/>
          <w:u w:val="single"/>
          <w:lang w:eastAsia="zh-CN"/>
        </w:rPr>
        <w:t>本文件</w:t>
      </w:r>
      <w:r>
        <w:rPr>
          <w:rFonts w:hint="eastAsia" w:ascii="仿宋" w:hAnsi="仿宋" w:eastAsia="仿宋" w:cs="仿宋"/>
          <w:sz w:val="28"/>
          <w:szCs w:val="28"/>
          <w:u w:val="single"/>
        </w:rPr>
        <w:t>要求、供货不足数等行为），一经核实供应商的弄虚作假行为，采购人将直接从供应商应付货款中扣除合同总价20%的违约金，并添加至诚信黑名单内</w:t>
      </w:r>
      <w:r>
        <w:rPr>
          <w:rFonts w:hint="eastAsia" w:ascii="仿宋" w:hAnsi="仿宋" w:eastAsia="仿宋" w:cs="仿宋"/>
          <w:sz w:val="28"/>
          <w:szCs w:val="28"/>
        </w:rPr>
        <w:t>。</w:t>
      </w:r>
    </w:p>
    <w:tbl>
      <w:tblPr>
        <w:tblStyle w:val="15"/>
        <w:tblW w:w="9754" w:type="dxa"/>
        <w:jc w:val="center"/>
        <w:shd w:val="clear" w:color="auto" w:fill="auto"/>
        <w:tblLayout w:type="fixed"/>
        <w:tblCellMar>
          <w:top w:w="0" w:type="dxa"/>
          <w:left w:w="108" w:type="dxa"/>
          <w:bottom w:w="0" w:type="dxa"/>
          <w:right w:w="108" w:type="dxa"/>
        </w:tblCellMar>
      </w:tblPr>
      <w:tblGrid>
        <w:gridCol w:w="793"/>
        <w:gridCol w:w="1288"/>
        <w:gridCol w:w="5761"/>
        <w:gridCol w:w="848"/>
        <w:gridCol w:w="1064"/>
      </w:tblGrid>
      <w:tr w14:paraId="71D3CFBD">
        <w:tblPrEx>
          <w:tblCellMar>
            <w:top w:w="0" w:type="dxa"/>
            <w:left w:w="108" w:type="dxa"/>
            <w:bottom w:w="0" w:type="dxa"/>
            <w:right w:w="108" w:type="dxa"/>
          </w:tblCellMar>
        </w:tblPrEx>
        <w:trPr>
          <w:trHeight w:val="176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1D79">
            <w:pPr>
              <w:widowControl/>
              <w:spacing w:line="240" w:lineRule="auto"/>
              <w:jc w:val="left"/>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BDB7">
            <w:pPr>
              <w:widowControl/>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品名</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081A6">
            <w:pPr>
              <w:widowControl/>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主要技术要求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A53EC">
            <w:pPr>
              <w:widowControl/>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计价</w:t>
            </w:r>
            <w:r>
              <w:rPr>
                <w:rFonts w:hint="eastAsia" w:ascii="黑体" w:hAnsi="宋体" w:eastAsia="黑体" w:cs="黑体"/>
                <w:color w:val="000000"/>
                <w:kern w:val="0"/>
                <w:sz w:val="24"/>
                <w:szCs w:val="24"/>
              </w:rPr>
              <w:br w:type="textWrapping"/>
            </w:r>
            <w:r>
              <w:rPr>
                <w:rFonts w:hint="eastAsia" w:ascii="黑体" w:hAnsi="宋体" w:eastAsia="黑体" w:cs="黑体"/>
                <w:color w:val="000000"/>
                <w:kern w:val="0"/>
                <w:sz w:val="24"/>
                <w:szCs w:val="24"/>
              </w:rPr>
              <w:t>单位</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92609">
            <w:pPr>
              <w:widowControl/>
              <w:spacing w:line="240" w:lineRule="auto"/>
              <w:jc w:val="center"/>
              <w:textAlignment w:val="center"/>
              <w:rPr>
                <w:rFonts w:hint="default" w:ascii="黑体" w:hAnsi="宋体" w:eastAsia="黑体" w:cs="黑体"/>
                <w:color w:val="000000"/>
                <w:kern w:val="0"/>
                <w:sz w:val="24"/>
                <w:szCs w:val="24"/>
                <w:lang w:val="en-US" w:eastAsia="zh-CN"/>
              </w:rPr>
            </w:pPr>
            <w:r>
              <w:rPr>
                <w:rFonts w:hint="eastAsia" w:ascii="黑体" w:hAnsi="宋体" w:eastAsia="黑体" w:cs="黑体"/>
                <w:color w:val="000000"/>
                <w:kern w:val="0"/>
                <w:sz w:val="24"/>
                <w:szCs w:val="24"/>
                <w:lang w:val="en-US" w:eastAsia="zh-CN"/>
              </w:rPr>
              <w:t>单价最高限价</w:t>
            </w:r>
          </w:p>
          <w:p w14:paraId="68106256">
            <w:pPr>
              <w:pStyle w:val="2"/>
              <w:spacing w:line="240" w:lineRule="auto"/>
              <w:jc w:val="center"/>
              <w:rPr>
                <w:rFonts w:hint="default"/>
                <w:sz w:val="24"/>
                <w:szCs w:val="24"/>
                <w:lang w:val="en-US" w:eastAsia="zh-CN"/>
              </w:rPr>
            </w:pPr>
            <w:r>
              <w:rPr>
                <w:rFonts w:hint="eastAsia" w:ascii="黑体" w:hAnsi="宋体" w:eastAsia="黑体" w:cs="黑体"/>
                <w:color w:val="000000"/>
                <w:kern w:val="0"/>
                <w:sz w:val="24"/>
                <w:szCs w:val="24"/>
                <w:lang w:val="en-US" w:eastAsia="zh-CN"/>
              </w:rPr>
              <w:t>（元）</w:t>
            </w:r>
          </w:p>
        </w:tc>
      </w:tr>
      <w:tr w14:paraId="2EADDEAB">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1CA5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326C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洁厕王</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B860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符合标准Q31/0115000120C023</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规格：500ml/瓶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圆柱瓶身，旋转瓶盖。</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无磷，清香型，用于厕所、陶瓷等除垢。</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BB89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396D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1.7</w:t>
            </w:r>
          </w:p>
        </w:tc>
      </w:tr>
      <w:tr w14:paraId="78D18125">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FEF1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6AAA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洁厕剂</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B3302">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威猛先生等知名品牌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符合标准Q/DYYDRH.01</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规格：约500ml/瓶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圆柱瓶身，旋转瓶盖。</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无磷，清香型，用于厕所、陶瓷等除垢，不呛鼻。</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64AE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9634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4.8</w:t>
            </w:r>
          </w:p>
        </w:tc>
      </w:tr>
      <w:tr w14:paraId="3FADCA38">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00A0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05C2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洗洁精</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73153">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立白、雕牌、超能等知名品牌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符合标准GB/T9985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规格：约1.5L/桶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按压式，食品用洗洁精，不伤手，无残留，用于去除油渍，清洗瓜果蔬菜。</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活性剂、无磷配方。</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CC10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DC14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9.5</w:t>
            </w:r>
          </w:p>
        </w:tc>
      </w:tr>
      <w:tr w14:paraId="6A716C9E">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B64E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C074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洗洁精</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7BB1D">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符合标准GB/T9985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规格：约25千克/桶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食品用洗洁精，不伤手，无残留，用于去除油渍，清洗瓜果蔬菜。</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活性剂、无磷配方。</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59EB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B528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65</w:t>
            </w:r>
          </w:p>
        </w:tc>
      </w:tr>
      <w:tr w14:paraId="5D188FC1">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597A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B77E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皂粉</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330B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超能、汰渍、碧浪等知名品牌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符合标准QB/T2387</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规格：约1.3千克/袋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生物酶、水软化、抗污垢再沉积剂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F0E9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袋</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F718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21.8</w:t>
            </w:r>
          </w:p>
        </w:tc>
      </w:tr>
      <w:tr w14:paraId="6E3C7067">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4812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3B94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蚊香液</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套装</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99347">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彩虹、超威、雷达等知名品牌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符合标准GB4706.1-GB4706.81-GB/T18418</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规格：1个加热器、3瓶蚊香液</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加热器5W低功率，3瓶蚊香液可使用126夜晚。氯氟醚菊酯</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1F6D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9255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21.8</w:t>
            </w:r>
          </w:p>
        </w:tc>
      </w:tr>
      <w:tr w14:paraId="1DA3C366">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F845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19AD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蚊香液</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1F1C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彩虹、超威、雷达等知名品牌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符合标准Q/1325YQBZ013</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规格：8瓶*34ml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氯氟醚菊酯</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8A74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CD28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35</w:t>
            </w:r>
          </w:p>
        </w:tc>
      </w:tr>
      <w:tr w14:paraId="5CD5CF1D">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5532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60C8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蚊香</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CBFF8">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彩虹、超威、榄菊等知名品牌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符合标准GB∕T 18416-2017</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规格：40单盘，无烟，净含量620克。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内有6支架，氯氟醚菊酯0.08%</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52E4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盒</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DB0E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11.3</w:t>
            </w:r>
          </w:p>
        </w:tc>
      </w:tr>
      <w:tr w14:paraId="0BDDE0F4">
        <w:tblPrEx>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655E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BF28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蚊香盘</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ADDB3">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用于放置蚊香，圆形金属盘，能牢固控制蚊香，直径约15厘米。</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51DA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D251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0.6</w:t>
            </w:r>
          </w:p>
        </w:tc>
      </w:tr>
      <w:tr w14:paraId="2016DE11">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2356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B683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檀香</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782DF">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古城牌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符合标准QB/T1692.4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规格：48盘、纸盒装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植物粘粉，香料、厕所除臭增香</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57B0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盒</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E78AD">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6</w:t>
            </w:r>
          </w:p>
        </w:tc>
      </w:tr>
      <w:tr w14:paraId="585C8B90">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7566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98E3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花露水</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F4FD3">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六神花露水</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符合标准QB/T1858.1</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规格：180ml/瓶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按压式喷雾，驱蚊止痒</w:t>
            </w:r>
            <w:r>
              <w:rPr>
                <w:rFonts w:hint="eastAsia" w:ascii="仿宋" w:hAnsi="仿宋" w:eastAsia="仿宋" w:cs="仿宋"/>
                <w:color w:val="000000"/>
                <w:kern w:val="0"/>
                <w:sz w:val="24"/>
                <w:szCs w:val="24"/>
                <w:lang w:eastAsia="zh-CN"/>
              </w:rPr>
              <w:t>祛</w:t>
            </w:r>
            <w:r>
              <w:rPr>
                <w:rFonts w:hint="eastAsia" w:ascii="仿宋" w:hAnsi="仿宋" w:eastAsia="仿宋" w:cs="仿宋"/>
                <w:color w:val="000000"/>
                <w:kern w:val="0"/>
                <w:sz w:val="24"/>
                <w:szCs w:val="24"/>
              </w:rPr>
              <w:t>痱，含冰片，驱蚊酯</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33CC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5048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13.3</w:t>
            </w:r>
          </w:p>
        </w:tc>
      </w:tr>
      <w:tr w14:paraId="286A51C3">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5E5C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3E83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杀虫剂</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84AC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提供超威、彩虹、雷达等知名品牌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符合标准Q_20196676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规格：600ml/瓶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按压式喷雾，有效灭杀蚊蝇、蟑螂、跳蚤、臭虫、蚂蚁等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氯氰菊酯、右旋胺菊酯等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66BD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FD1E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14.3</w:t>
            </w:r>
          </w:p>
        </w:tc>
      </w:tr>
      <w:tr w14:paraId="3DF3643D">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132D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4387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空气清新剂</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C225A">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符合标准QB2548</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规格：480ml/瓶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按压式喷雾，无毒易挥发，清香型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8108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5522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5.7</w:t>
            </w:r>
          </w:p>
        </w:tc>
      </w:tr>
      <w:tr w14:paraId="5C0B36A1">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BC31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EFEB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杀蟑饵剂</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98DBD">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提供彩虹、超威、榄菊等知名品牌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符合标准Q/62170825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规格：10个/盒，每个诱饵有圆形塑料外壳，防止小孩误食，诱饵盒蟑螂可进入，连环杀蟑。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氟虫腈</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E09E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盒</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911E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r>
      <w:tr w14:paraId="56FBAAB4">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DA7B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61B5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草酸清洁剂</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4683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符合标准：Q/510603YDRH023</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规格：5千克/桶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高浓度无机酸，用于清洁瓷砖、铁锈、顽固污渍、塑料桶装。</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14EE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2ED7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21.8</w:t>
            </w:r>
          </w:p>
        </w:tc>
      </w:tr>
      <w:tr w14:paraId="23E61545">
        <w:tblPrEx>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21CE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8EFF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厕所卫生球</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D7BA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符合标准：Q/XQT05-2017</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规格5粒/条/200克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小便池除臭、清香型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5ACA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条</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08E1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3.8</w:t>
            </w:r>
          </w:p>
        </w:tc>
      </w:tr>
      <w:tr w14:paraId="5540F58B">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8701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F1E1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樟脑丸</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B140B">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符合标准：GB T 4895-2007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规格：净含量30克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对二氯苯含量大于等于98%</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7028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3A11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1.9</w:t>
            </w:r>
          </w:p>
        </w:tc>
      </w:tr>
      <w:tr w14:paraId="015A4BB4">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BC6D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4E68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牙膏1</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18394">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提供高露洁、冷酸灵、黑人、中华等知名品牌。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符合标准GB/T8372</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约180ml至200ml，含氟化钠，薄荷香型。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AE0C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支</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A66ED">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11.3</w:t>
            </w:r>
          </w:p>
        </w:tc>
      </w:tr>
      <w:tr w14:paraId="19CAB08F">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AE5B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6529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牙膏2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476F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提供高露洁、冷酸灵、黑人、中华等知名品牌。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符合标准GB/T8372</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约50ml，含氟化钠，薄荷香型。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A85E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支</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548A7">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w:t>
            </w:r>
          </w:p>
        </w:tc>
      </w:tr>
      <w:tr w14:paraId="013B16ED">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7FCF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6F7B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牙刷1</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DB764">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用于消毒供应室清洗器械，不能掉毛</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符合标准GB30003</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单支牙刷独立包装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牙刷长度约19厘米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硬毛、防滑手柄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材质PP+TPR</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FD5B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支</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82F7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1.9</w:t>
            </w:r>
          </w:p>
        </w:tc>
      </w:tr>
      <w:tr w14:paraId="0955E3CC">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41EB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A5AB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牙刷2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6C5D4">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符合标准GB30003</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单支牙刷独立包装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牙刷长度约19厘米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小头，高密度软毛、舒适橡胶防滑手柄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材质PP+TPR</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1BB8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支</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0896B">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2.8</w:t>
            </w:r>
          </w:p>
        </w:tc>
      </w:tr>
      <w:tr w14:paraId="7AC75729">
        <w:tblPrEx>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EA42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882A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牙杯</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E433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材质：PP</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规格：440ml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带握把，光滑耐摔，颜色可选。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3E93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0C72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2.4</w:t>
            </w:r>
          </w:p>
        </w:tc>
      </w:tr>
      <w:tr w14:paraId="14C0B15A">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5623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905C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梳子</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3426E">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规格：长22厘米，握把11厘米，宽齿，舒适握把符合人体工学设计，经久耐用。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材质：PP，颜色可选。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5171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B4C6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2.8</w:t>
            </w:r>
          </w:p>
        </w:tc>
      </w:tr>
      <w:tr w14:paraId="3B4C18B5">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C96F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C691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洗发水</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5CD6F">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海飞丝、清扬、飘柔等知名品牌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符合标准GB/T29679</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规格：400ml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塑料瓶、开盖挤压式、清香型、去屑</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44F4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A3A9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33.2</w:t>
            </w:r>
          </w:p>
        </w:tc>
      </w:tr>
      <w:tr w14:paraId="4D378967">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D153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34E7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小瓶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洗发水</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5EA1F">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海飞丝、清扬、飘柔等知名品牌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符合标准GB/T29679</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规格：200ml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塑料瓶、开盖挤压式、清香型、去屑</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9C86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623DF">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11.3</w:t>
            </w:r>
          </w:p>
        </w:tc>
      </w:tr>
      <w:tr w14:paraId="38D5E272">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105D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1C5F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沐浴露</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54C2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舒肤佳、力士、六神等知名品牌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符合标准QB/T1994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规格：1升/瓶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塑料瓶、按压式、清香型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63F1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8EE6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35</w:t>
            </w:r>
          </w:p>
        </w:tc>
      </w:tr>
      <w:tr w14:paraId="558058BC">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BDE7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53F7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小瓶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沐浴露</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C578A">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舒肤佳、力士、六神等知名品牌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符合标准QB/T1994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规格：400ml/瓶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塑料瓶、开盖挤压式、清香型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2924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7F94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22</w:t>
            </w:r>
          </w:p>
        </w:tc>
      </w:tr>
      <w:tr w14:paraId="7092D9DE">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1949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FB29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婴儿润肤油</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57DB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用于新生儿室，提供强生牌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符合标准：GB-T 29990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规格：100ml/瓶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旋盖式，保护皮肤天然脂质，滋润保湿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主要成分：高纯度天然矿物油</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A44D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768F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26.6</w:t>
            </w:r>
          </w:p>
        </w:tc>
      </w:tr>
      <w:tr w14:paraId="380AFF35">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C0E1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34EA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香皂</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5DAFA">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舒肤佳、力士、强生等知名品牌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符合标准Q/GZBJ8</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规格：108克/块</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清香型、洗手用、甘油、泡沫丰富、去污渍、脂肪酸钠、抑菌</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ECE9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C0E7F">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3.8</w:t>
            </w:r>
          </w:p>
        </w:tc>
      </w:tr>
      <w:tr w14:paraId="7F7A3A23">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59D0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7C37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战斗肥皂</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A58DC">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洗衣皂、</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雕牌、战斗、汰渍等知名品牌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符合标准gb198773</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规格：116克/块</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脂肪酸钠、去污渍</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AFE1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1123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3.8</w:t>
            </w:r>
          </w:p>
        </w:tc>
      </w:tr>
      <w:tr w14:paraId="0F779441">
        <w:tblPrEx>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322F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DB2C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香皂盒</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2927A">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符合标准Q_HCH 1</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规格：10*13cm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塑料带盖、不易老化、光滑不刮手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74A1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15AA3">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4.8</w:t>
            </w:r>
          </w:p>
        </w:tc>
      </w:tr>
      <w:tr w14:paraId="24623F97">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9643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5E25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 洗手液</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81061">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提供蓝月亮、舒肤佳、威露士等知名品牌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符合标准Q/LYLZG21</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规格：500ml/瓶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按压式泵头，温和配方，不刺激双手，抑菌洗手液，含水杨酸。</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30FB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BE56F">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9.5</w:t>
            </w:r>
          </w:p>
        </w:tc>
      </w:tr>
      <w:tr w14:paraId="07EE294B">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1B75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63A9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扫把</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69AC3">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全长110厘米，塑料扫把头，宽度35厘米，硬毛不掉毛，浓密刷毛，实木扫把杆，光滑不扎手，带挂钩。</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699E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DF3B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3.8</w:t>
            </w:r>
          </w:p>
        </w:tc>
      </w:tr>
      <w:tr w14:paraId="32F2AD00">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4505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05EA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扫把2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92AB9">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全长115厘米，塑料扫把头，宽度35厘米，软毛不掉毛，浓密刷毛，不锈钢把杆，塑胶握把不滑脱。</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CDF9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930E6">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9.5</w:t>
            </w:r>
          </w:p>
        </w:tc>
      </w:tr>
      <w:tr w14:paraId="3690155A">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79F8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CE39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簸箕</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E2A0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规格：25*25*70cm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材质镀锌铁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三角形框架，结构稳定，包边工艺，防止划伤，平整贴合地面，塑胶握把，结实耐用。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CF6A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4564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10</w:t>
            </w:r>
          </w:p>
        </w:tc>
      </w:tr>
      <w:tr w14:paraId="0FA2EBFC">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CA4D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5647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拖把</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43313">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规格：全长140厘米，拖把头直径20厘米。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竹木</w:t>
            </w:r>
            <w:r>
              <w:rPr>
                <w:rFonts w:hint="eastAsia" w:ascii="仿宋" w:hAnsi="仿宋" w:eastAsia="仿宋" w:cs="仿宋"/>
                <w:color w:val="000000"/>
                <w:kern w:val="0"/>
                <w:sz w:val="24"/>
                <w:szCs w:val="24"/>
                <w:lang w:eastAsia="zh-CN"/>
              </w:rPr>
              <w:t>竿</w:t>
            </w:r>
            <w:r>
              <w:rPr>
                <w:rFonts w:hint="eastAsia" w:ascii="仿宋" w:hAnsi="仿宋" w:eastAsia="仿宋" w:cs="仿宋"/>
                <w:color w:val="000000"/>
                <w:kern w:val="0"/>
                <w:sz w:val="24"/>
                <w:szCs w:val="24"/>
              </w:rPr>
              <w:t>，带挂钩，纯棉棉线，棉线浓密，不脱落，吸水能力好，不伤地板，结实耐用。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4529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B1C7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6.6</w:t>
            </w:r>
          </w:p>
        </w:tc>
      </w:tr>
      <w:tr w14:paraId="30FBBBBC">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9363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2388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平板</w:t>
            </w:r>
            <w:r>
              <w:rPr>
                <w:rFonts w:hint="eastAsia" w:ascii="仿宋" w:hAnsi="仿宋" w:eastAsia="仿宋" w:cs="仿宋"/>
                <w:color w:val="000000"/>
                <w:kern w:val="0"/>
                <w:sz w:val="24"/>
                <w:szCs w:val="24"/>
                <w:lang w:eastAsia="zh-CN"/>
              </w:rPr>
              <w:t>拍拖</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E214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规格：全长130厘米，拖把头宽度60厘米。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不锈钢金属杆结实耐用不变形，带挂钩，共两张清洁布套，可替换，清洁布套采用耐用帆布细密针织和棉线组成，棉线浓密不脱落，卡扣调节，自由角度旋转。品质用料，结实耐用。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E3E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E3C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20.8</w:t>
            </w:r>
          </w:p>
        </w:tc>
      </w:tr>
      <w:tr w14:paraId="33EC0C62">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3ED0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B517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平板</w:t>
            </w:r>
            <w:r>
              <w:rPr>
                <w:rFonts w:hint="eastAsia" w:ascii="仿宋" w:hAnsi="仿宋" w:eastAsia="仿宋" w:cs="仿宋"/>
                <w:color w:val="000000"/>
                <w:kern w:val="0"/>
                <w:sz w:val="24"/>
                <w:szCs w:val="24"/>
                <w:lang w:eastAsia="zh-CN"/>
              </w:rPr>
              <w:t>拍拖</w:t>
            </w:r>
            <w:r>
              <w:rPr>
                <w:rFonts w:hint="eastAsia" w:ascii="仿宋" w:hAnsi="仿宋" w:eastAsia="仿宋" w:cs="仿宋"/>
                <w:color w:val="000000"/>
                <w:kern w:val="0"/>
                <w:sz w:val="24"/>
                <w:szCs w:val="24"/>
              </w:rPr>
              <w:t>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D9C7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规格：全长130厘米，拖把头宽度90厘米。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不锈钢金属杆结实耐用不变形，带挂钩，共两张清洁布套，可替换，清洁布套采用耐用帆布细密针织和棉线组成，棉线浓密不脱落，卡扣调节，自由角度旋转。品质用料，结实耐用。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A120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E90AB">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30.3</w:t>
            </w:r>
          </w:p>
        </w:tc>
      </w:tr>
      <w:tr w14:paraId="05E49BBA">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1E59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2519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平板</w:t>
            </w:r>
            <w:r>
              <w:rPr>
                <w:rFonts w:hint="eastAsia" w:ascii="仿宋" w:hAnsi="仿宋" w:eastAsia="仿宋" w:cs="仿宋"/>
                <w:color w:val="000000"/>
                <w:kern w:val="0"/>
                <w:sz w:val="24"/>
                <w:szCs w:val="24"/>
                <w:lang w:eastAsia="zh-CN"/>
              </w:rPr>
              <w:t>拍拖</w:t>
            </w:r>
            <w:r>
              <w:rPr>
                <w:rFonts w:hint="eastAsia" w:ascii="仿宋" w:hAnsi="仿宋" w:eastAsia="仿宋" w:cs="仿宋"/>
                <w:color w:val="000000"/>
                <w:kern w:val="0"/>
                <w:sz w:val="24"/>
                <w:szCs w:val="24"/>
              </w:rPr>
              <w:t>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B7D47">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规格：全长130厘米，拖把头宽度110厘米。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不锈钢金属杆结实耐用不变形，带挂钩，共两张清洁布套，可替换，清洁布套采用耐用帆布细密针织和棉线组成，棉线浓密不脱落，卡扣调节，自由角度旋转。品质用料，结实耐用。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3C64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58827">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39.8</w:t>
            </w:r>
          </w:p>
        </w:tc>
      </w:tr>
      <w:tr w14:paraId="67A1FD4D">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90E3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0047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胶棉拖把</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80431">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规格：全长130厘米，拖把头宽度38厘米。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不锈钢金属杆结实耐用不变形，可伸缩，带挂钩，圆柱形海绵头，吸附能力强，强效挤水拉手，免手洗，可更换胶棉，自由角度旋转，品质用料，结实耐用。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BCD9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8437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25</w:t>
            </w:r>
          </w:p>
        </w:tc>
      </w:tr>
      <w:tr w14:paraId="40594695">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C45A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5693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刮水地拖</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0E4A1">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规格：全长130厘米，把头宽度40厘米。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不锈钢金属杆结实耐用不变形，带挂钩，柔韧橡胶条，强效刮水，不伤地板，品质用料，结实耐用。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B288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7154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23.8</w:t>
            </w:r>
          </w:p>
        </w:tc>
      </w:tr>
      <w:tr w14:paraId="20B56B3C">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CD66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372B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刮水地拖2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0A00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规格：全长130厘米，把头宽度60厘米。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不锈钢金属杆结实耐用不变形，带挂钩，柔韧橡胶条，强效刮水，不伤地板，品质用料，结实耐用。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0D45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1014F">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26.6</w:t>
            </w:r>
          </w:p>
        </w:tc>
      </w:tr>
      <w:tr w14:paraId="2DDA6458">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67E2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FF2F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窗刮</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C80F8">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规格：全长150厘米，把头宽度30厘米。</w:t>
            </w:r>
            <w:r>
              <w:rPr>
                <w:rStyle w:val="55"/>
                <w:rFonts w:hint="default"/>
                <w:sz w:val="24"/>
                <w:szCs w:val="24"/>
              </w:rPr>
              <w:br w:type="textWrapping"/>
            </w:r>
            <w:r>
              <w:rPr>
                <w:rStyle w:val="55"/>
                <w:rFonts w:hint="default"/>
                <w:sz w:val="24"/>
                <w:szCs w:val="24"/>
              </w:rPr>
              <w:t>不锈钢金属杆结实耐用不变形，可伸缩，带挂钩，柔软硅胶条把头和纤维布把头可更换，紧密贴合，不伤玻璃，品质用料，结实耐用。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6FD4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DF8E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9.5</w:t>
            </w:r>
          </w:p>
        </w:tc>
      </w:tr>
      <w:tr w14:paraId="7B9F5977">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ADDC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AF40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窗刮2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5271F">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规格：全长240厘米，把头宽度38厘米。</w:t>
            </w:r>
            <w:r>
              <w:rPr>
                <w:rStyle w:val="55"/>
                <w:rFonts w:hint="default"/>
                <w:sz w:val="24"/>
                <w:szCs w:val="24"/>
              </w:rPr>
              <w:br w:type="textWrapping"/>
            </w:r>
            <w:r>
              <w:rPr>
                <w:rStyle w:val="55"/>
                <w:rFonts w:hint="default"/>
                <w:sz w:val="24"/>
                <w:szCs w:val="24"/>
              </w:rPr>
              <w:t>不锈钢金属杆结实耐用不变形，可伸缩，带挂钩，柔软硅胶条把头和纤维布把头可更换，紧密贴合，不伤玻璃，品质用料，结实耐用。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D004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2D2D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23.8</w:t>
            </w:r>
          </w:p>
        </w:tc>
      </w:tr>
      <w:tr w14:paraId="570248EB">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5298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0628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磁吸擦窗器</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F8D0C">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规格：12厘米乘以11厘米。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强磁不掉，安全防夹手隔板，带连接线，前侧胶条，后侧清洁布，胶条和清洁布可替换，结实耐用。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B58C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2D84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17.1</w:t>
            </w:r>
          </w:p>
        </w:tc>
      </w:tr>
      <w:tr w14:paraId="4AE3FA79">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376C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1821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地刷</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0731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规格：全长130厘米，把头宽度30厘米。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不锈钢金属杆结实耐用不变形，带挂钩，硬毛刷不掉毛，优质耐磨塑料丝，去污能力强，品质用料，结实耐用。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0C1A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E83A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5.7</w:t>
            </w:r>
          </w:p>
        </w:tc>
      </w:tr>
      <w:tr w14:paraId="0DF5B7F3">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92DC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EDC0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刷子</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B918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规格：把头宽度20厘米，手持式，握手符合人体工学设计，一体塑料，带挂钩，硬毛刷不掉毛，优质耐磨塑料丝，去污能力强，品质用料，结实耐用。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D8F2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00D1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10</w:t>
            </w:r>
          </w:p>
        </w:tc>
      </w:tr>
      <w:tr w14:paraId="5FBC4E10">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7C74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F4BA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厕刷</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89E0A">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规格：全长56厘米，长条圆弧把头宽度5.5厘米，长度10厘米，金属把杆，塑胶握手符合人体工学设计，带挂钩，硬毛刷不掉毛，优质耐磨塑料丝，去污能力强，品质用料，结实耐用。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6816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9F1E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4.3</w:t>
            </w:r>
          </w:p>
        </w:tc>
      </w:tr>
      <w:tr w14:paraId="547C5BFF">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0E69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6504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厕刷带底座</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6663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规格：全长56厘米，圆球形刷头直径8厘米，金属把杆，塑胶握手符合人体工学设计，带挂钩，硬毛刷不掉毛，优质耐磨塑料丝，去污能力强，品质用料，结实耐用。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DA70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6783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9.5</w:t>
            </w:r>
          </w:p>
        </w:tc>
      </w:tr>
      <w:tr w14:paraId="68008738">
        <w:tblPrEx>
          <w:shd w:val="clear" w:color="auto" w:fill="auto"/>
          <w:tblCellMar>
            <w:top w:w="0" w:type="dxa"/>
            <w:left w:w="108" w:type="dxa"/>
            <w:bottom w:w="0" w:type="dxa"/>
            <w:right w:w="108" w:type="dxa"/>
          </w:tblCellMar>
        </w:tblPrEx>
        <w:trPr>
          <w:trHeight w:val="6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1583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5FC8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钢丝刷</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9D9D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规格：全长22厘米，宽度4厘米，钢丝0.3直径，长度1.7厘米，材质木头+钢丝，钢丝刷毛密度高，掉毛少，人体工学手柄设计，抓握方便。</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8DF3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6A156">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4.8</w:t>
            </w:r>
          </w:p>
        </w:tc>
      </w:tr>
      <w:tr w14:paraId="71D5936E">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7F37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464E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清洁巾</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0556A">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符合标准：GB/T22864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规格：34*76cm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保洁专用清洁巾，吸水吸尘，耐磨耐用，细密厚实，不易掉毛，锁边设计，不跑线抽丝，超细纤维绒布。多色可选。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077D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71D0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4.3</w:t>
            </w:r>
          </w:p>
        </w:tc>
      </w:tr>
      <w:tr w14:paraId="26467513">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9102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AEBD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清洁巾2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5065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符合标准：GB/T22864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规格：30*30cm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保洁专用清洁巾，吸水吸尘，耐磨耐用，细密厚实，不易掉毛，锁边设计，不跑线抽丝，超细纤维绒布。多色可选。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BC5F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8FA7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2.8</w:t>
            </w:r>
          </w:p>
        </w:tc>
      </w:tr>
      <w:tr w14:paraId="61C7FB6A">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8CE5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908F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钢丝球</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8F9E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规格：直径6厘米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材质：高弹不锈钢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不掉渣，不生锈，单线螺旋工艺，强韧不松散。</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9177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2B2C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0.5</w:t>
            </w:r>
          </w:p>
        </w:tc>
      </w:tr>
      <w:tr w14:paraId="18923860">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142E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1137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钢丝球2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631AE">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规格：直径9厘米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材质：高弹不锈钢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不掉渣，不生锈，单线螺旋工艺，强韧不松散。</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EFE2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E180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r>
      <w:tr w14:paraId="76BC9AF3">
        <w:tblPrEx>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F84B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AB01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洗碗巾</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3759C">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材质：纤维素纤维</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规格：30*30厘米，5片/包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清洁去污。</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58A2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A915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7.6</w:t>
            </w:r>
          </w:p>
        </w:tc>
      </w:tr>
      <w:tr w14:paraId="0E515BFE">
        <w:tblPrEx>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D087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EE1E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百洁布</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1E13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材质：海绵+百洁布</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规格：三层复合结构，百洁布加海绵加百洁布。</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8FE6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75B9D">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2.8</w:t>
            </w:r>
          </w:p>
        </w:tc>
      </w:tr>
      <w:tr w14:paraId="05E33B86">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359B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C43B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百洁布2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7D25E">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材质：金刚砂、涤纶、聚氨酯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规格：10.5厘米*8厘米*3.3厘米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双面结构设计，上层尼龙金刚砂去污，下层海绵清洁。</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5761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6A1F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2.8</w:t>
            </w:r>
          </w:p>
        </w:tc>
      </w:tr>
      <w:tr w14:paraId="1BF03BD3">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1504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038F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铲刀</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64EDF">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铲刀清洁刀。</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规格：总长36厘米，刃口宽度10厘米，不锈钢杆，塑胶握把防滑。不锈钢刀片锋利耐用，可替换刀片。</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5F58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0D68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w:t>
            </w:r>
          </w:p>
        </w:tc>
      </w:tr>
      <w:tr w14:paraId="4CA980C6">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6C54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91C4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喷壶1</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5BABD">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容量：2L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气压式喷壶，金属拉杆，全铜喷嘴，加长金属壶嘴，防爆防漏壶体，雾化水柱多段可调，优质PE材料，抗老化，防变形。</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4FCF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E12D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17.1</w:t>
            </w:r>
          </w:p>
        </w:tc>
      </w:tr>
      <w:tr w14:paraId="6F4BA0DE">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CAFC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E6E0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喷壶2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8282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容量：500ml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防爆防漏壶体，雾化水柱多段可调，优质PET材料，抗老化，防变形</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耐磨壶头，透明壶身，带刻度。</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3F89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2B50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3.8</w:t>
            </w:r>
          </w:p>
        </w:tc>
      </w:tr>
      <w:tr w14:paraId="298D3E1D">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726D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96AB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喷壶3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5C62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容量：200ml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防爆防漏壶体，雾化水柱多段可调，优质PET材料，抗老化，防变形</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耐磨壶头，透明壶身，带刻度。</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B931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FC6E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2.8</w:t>
            </w:r>
          </w:p>
        </w:tc>
      </w:tr>
      <w:tr w14:paraId="7319E40F">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021A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BBE8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线子手套</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99CCD">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材质：棉线加针织，加刷胶手套口</w:t>
            </w:r>
            <w:r>
              <w:rPr>
                <w:rStyle w:val="55"/>
                <w:rFonts w:hint="default"/>
                <w:sz w:val="24"/>
                <w:szCs w:val="24"/>
              </w:rPr>
              <w:br w:type="textWrapping"/>
            </w:r>
            <w:r>
              <w:rPr>
                <w:rStyle w:val="55"/>
                <w:rFonts w:hint="default"/>
                <w:sz w:val="24"/>
                <w:szCs w:val="24"/>
              </w:rPr>
              <w:t>规格：S-L码，10双/包</w:t>
            </w:r>
            <w:r>
              <w:rPr>
                <w:rStyle w:val="55"/>
                <w:rFonts w:hint="default"/>
                <w:sz w:val="24"/>
                <w:szCs w:val="24"/>
              </w:rPr>
              <w:br w:type="textWrapping"/>
            </w:r>
            <w:r>
              <w:rPr>
                <w:rStyle w:val="55"/>
                <w:rFonts w:hint="default"/>
                <w:sz w:val="24"/>
                <w:szCs w:val="24"/>
              </w:rPr>
              <w:t>舒适面料，不刺激皮肤，耐磨不滑线，经久耐用。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DFBB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D5DF6">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7.6</w:t>
            </w:r>
          </w:p>
        </w:tc>
      </w:tr>
      <w:tr w14:paraId="3B70A42F">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FEAF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0255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帆布手套</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DCC2B">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材质：24线帆布加密针织</w:t>
            </w:r>
            <w:r>
              <w:rPr>
                <w:rStyle w:val="55"/>
                <w:rFonts w:hint="default"/>
                <w:sz w:val="24"/>
                <w:szCs w:val="24"/>
              </w:rPr>
              <w:br w:type="textWrapping"/>
            </w:r>
            <w:r>
              <w:rPr>
                <w:rStyle w:val="55"/>
                <w:rFonts w:hint="default"/>
                <w:sz w:val="24"/>
                <w:szCs w:val="24"/>
              </w:rPr>
              <w:t>规格：S-L码，10双/包</w:t>
            </w:r>
            <w:r>
              <w:rPr>
                <w:rStyle w:val="55"/>
                <w:rFonts w:hint="default"/>
                <w:sz w:val="24"/>
                <w:szCs w:val="24"/>
              </w:rPr>
              <w:br w:type="textWrapping"/>
            </w:r>
            <w:r>
              <w:rPr>
                <w:rStyle w:val="55"/>
                <w:rFonts w:hint="default"/>
                <w:sz w:val="24"/>
                <w:szCs w:val="24"/>
              </w:rPr>
              <w:t>舒适内衬，不刺激皮肤，耐磨隔热，经久耐用。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5677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99D0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14.3</w:t>
            </w:r>
          </w:p>
        </w:tc>
      </w:tr>
      <w:tr w14:paraId="607E8977">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EB28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CAD3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刷胶手套</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5DF8D">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材质：棉线加全手掌、全手指刷胶，套口刷胶</w:t>
            </w:r>
            <w:r>
              <w:rPr>
                <w:rStyle w:val="55"/>
                <w:rFonts w:hint="default"/>
                <w:sz w:val="24"/>
                <w:szCs w:val="24"/>
              </w:rPr>
              <w:br w:type="textWrapping"/>
            </w:r>
            <w:r>
              <w:rPr>
                <w:rStyle w:val="55"/>
                <w:rFonts w:hint="default"/>
                <w:sz w:val="24"/>
                <w:szCs w:val="24"/>
              </w:rPr>
              <w:t>规格：S-L码，10双/包</w:t>
            </w:r>
            <w:r>
              <w:rPr>
                <w:rStyle w:val="55"/>
                <w:rFonts w:hint="default"/>
                <w:sz w:val="24"/>
                <w:szCs w:val="24"/>
              </w:rPr>
              <w:br w:type="textWrapping"/>
            </w:r>
            <w:r>
              <w:rPr>
                <w:rStyle w:val="55"/>
                <w:rFonts w:hint="default"/>
                <w:sz w:val="24"/>
                <w:szCs w:val="24"/>
              </w:rPr>
              <w:t>丁腈涂层，舒适面料，不刺激皮肤，刷胶均匀不脱落，耐磨隔热不滑线，经久耐用。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4243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9988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23.8</w:t>
            </w:r>
          </w:p>
        </w:tc>
      </w:tr>
      <w:tr w14:paraId="0A9C2658">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05B5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7EFA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橡胶手套</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96251">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标准：HG/T 2584</w:t>
            </w:r>
            <w:r>
              <w:rPr>
                <w:rStyle w:val="55"/>
                <w:rFonts w:hint="default"/>
                <w:sz w:val="24"/>
                <w:szCs w:val="24"/>
              </w:rPr>
              <w:br w:type="textWrapping"/>
            </w:r>
            <w:r>
              <w:rPr>
                <w:rStyle w:val="55"/>
                <w:rFonts w:hint="default"/>
                <w:sz w:val="24"/>
                <w:szCs w:val="24"/>
              </w:rPr>
              <w:t>材质：天然乳胶</w:t>
            </w:r>
            <w:r>
              <w:rPr>
                <w:rStyle w:val="55"/>
                <w:rFonts w:hint="default"/>
                <w:sz w:val="24"/>
                <w:szCs w:val="24"/>
              </w:rPr>
              <w:br w:type="textWrapping"/>
            </w:r>
            <w:r>
              <w:rPr>
                <w:rStyle w:val="55"/>
                <w:rFonts w:hint="default"/>
                <w:sz w:val="24"/>
                <w:szCs w:val="24"/>
              </w:rPr>
              <w:t>规格：S-L码，单支100克加厚，10双/包</w:t>
            </w:r>
            <w:r>
              <w:rPr>
                <w:rStyle w:val="55"/>
                <w:rFonts w:hint="default"/>
                <w:sz w:val="24"/>
                <w:szCs w:val="24"/>
              </w:rPr>
              <w:br w:type="textWrapping"/>
            </w:r>
            <w:r>
              <w:rPr>
                <w:rStyle w:val="55"/>
                <w:rFonts w:hint="default"/>
                <w:sz w:val="24"/>
                <w:szCs w:val="24"/>
              </w:rPr>
              <w:t>牛津乳胶一体成型，防水防刺，不刺激皮肤，耐磨防滑，袖口卷边设计，经久耐用。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0B68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8196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47.4</w:t>
            </w:r>
          </w:p>
        </w:tc>
      </w:tr>
      <w:tr w14:paraId="510D40E9">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AF12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C5EE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PVC手套</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DC602">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材质：pvc</w:t>
            </w:r>
            <w:r>
              <w:rPr>
                <w:rStyle w:val="55"/>
                <w:rFonts w:hint="default"/>
                <w:sz w:val="24"/>
                <w:szCs w:val="24"/>
              </w:rPr>
              <w:br w:type="textWrapping"/>
            </w:r>
            <w:r>
              <w:rPr>
                <w:rStyle w:val="55"/>
                <w:rFonts w:hint="default"/>
                <w:sz w:val="24"/>
                <w:szCs w:val="24"/>
              </w:rPr>
              <w:t>规格：S-L码，100只/盒</w:t>
            </w:r>
            <w:r>
              <w:rPr>
                <w:rStyle w:val="55"/>
                <w:rFonts w:hint="default"/>
                <w:sz w:val="24"/>
                <w:szCs w:val="24"/>
              </w:rPr>
              <w:br w:type="textWrapping"/>
            </w:r>
            <w:r>
              <w:rPr>
                <w:rStyle w:val="55"/>
                <w:rFonts w:hint="default"/>
                <w:sz w:val="24"/>
                <w:szCs w:val="24"/>
              </w:rPr>
              <w:t>一体</w:t>
            </w:r>
            <w:r>
              <w:rPr>
                <w:rStyle w:val="55"/>
                <w:rFonts w:hint="eastAsia" w:eastAsia="仿宋"/>
                <w:sz w:val="24"/>
                <w:szCs w:val="24"/>
                <w:lang w:eastAsia="zh-CN"/>
              </w:rPr>
              <w:t>成形</w:t>
            </w:r>
            <w:r>
              <w:rPr>
                <w:rStyle w:val="55"/>
                <w:rFonts w:hint="default"/>
                <w:sz w:val="24"/>
                <w:szCs w:val="24"/>
              </w:rPr>
              <w:t>，防水防油，不刺激皮肤。</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113A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盒</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777B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19</w:t>
            </w:r>
          </w:p>
        </w:tc>
      </w:tr>
      <w:tr w14:paraId="1C23C620">
        <w:tblPrEx>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C8DC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FC82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丁腈手套</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272CD">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标准：HG/T2888</w:t>
            </w:r>
            <w:r>
              <w:rPr>
                <w:rStyle w:val="55"/>
                <w:rFonts w:hint="default"/>
                <w:sz w:val="24"/>
                <w:szCs w:val="24"/>
              </w:rPr>
              <w:br w:type="textWrapping"/>
            </w:r>
            <w:r>
              <w:rPr>
                <w:rStyle w:val="55"/>
                <w:rFonts w:hint="default"/>
                <w:sz w:val="24"/>
                <w:szCs w:val="24"/>
              </w:rPr>
              <w:t>材质：丁腈</w:t>
            </w:r>
            <w:r>
              <w:rPr>
                <w:rStyle w:val="55"/>
                <w:rFonts w:hint="default"/>
                <w:sz w:val="24"/>
                <w:szCs w:val="24"/>
              </w:rPr>
              <w:br w:type="textWrapping"/>
            </w:r>
            <w:r>
              <w:rPr>
                <w:rStyle w:val="55"/>
                <w:rFonts w:hint="default"/>
                <w:sz w:val="24"/>
                <w:szCs w:val="24"/>
              </w:rPr>
              <w:t>规格：S-L码，50只/盒</w:t>
            </w:r>
            <w:r>
              <w:rPr>
                <w:rStyle w:val="55"/>
                <w:rFonts w:hint="default"/>
                <w:sz w:val="24"/>
                <w:szCs w:val="24"/>
              </w:rPr>
              <w:br w:type="textWrapping"/>
            </w:r>
            <w:r>
              <w:rPr>
                <w:rStyle w:val="55"/>
                <w:rFonts w:hint="default"/>
                <w:sz w:val="24"/>
                <w:szCs w:val="24"/>
              </w:rPr>
              <w:t>一体成型，指尖防滑处理，防水防油，不刺激皮肤，耐腐蚀，密合不</w:t>
            </w:r>
            <w:r>
              <w:rPr>
                <w:rStyle w:val="55"/>
                <w:rFonts w:hint="eastAsia" w:eastAsia="仿宋"/>
                <w:sz w:val="24"/>
                <w:szCs w:val="24"/>
                <w:lang w:eastAsia="zh-CN"/>
              </w:rPr>
              <w:t>泄漏</w:t>
            </w:r>
            <w:r>
              <w:rPr>
                <w:rStyle w:val="55"/>
                <w:rFonts w:hint="default"/>
                <w:sz w:val="24"/>
                <w:szCs w:val="24"/>
              </w:rPr>
              <w:t>，优良拉伸性。</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6F70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盒</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7A54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15</w:t>
            </w:r>
          </w:p>
        </w:tc>
      </w:tr>
      <w:tr w14:paraId="7DE10970">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10AB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142F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棉布袖套</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4BE71">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材质：棉加帆布</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规格：S至L码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亲肤舒适，耐磨耐脏，松紧袖口不磨手，经久耐用。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2A3B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E2DC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r>
      <w:tr w14:paraId="66191245">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C651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C025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防水袖套</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E172B">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材质：PVC复合材料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规格：S至L码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防水防油，松紧袖口不磨手，抗老化，经久耐用。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0128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38E3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r>
      <w:tr w14:paraId="1FE5E2C0">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5826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E3B3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防水围裙</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BFE8B">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材质：PVC复合材料 35丝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规格：110*80厘米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舒适热合宽带，不勒脖子，防水防油，抗老化，经久耐用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AC1B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829AF">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10.5</w:t>
            </w:r>
          </w:p>
        </w:tc>
      </w:tr>
      <w:tr w14:paraId="5B1BD872">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A616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2112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防水围裙2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9F67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材质：PVC复合材料 35丝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规格：120*90厘米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舒适热合宽带，不勒脖子，防水防油，抗老化，经久耐用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824E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CD8C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11.3</w:t>
            </w:r>
          </w:p>
        </w:tc>
      </w:tr>
      <w:tr w14:paraId="36CFF602">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C070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0D3C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橡胶围裙</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B6742">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材质：工业帆布加橡胶 100丝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规格：115*95厘米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舒适热合宽带，不勒脖子，防水防油，抗老化，经久耐用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5F6E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67267">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20</w:t>
            </w:r>
          </w:p>
        </w:tc>
      </w:tr>
      <w:tr w14:paraId="7D43A6F1">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F4A5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0265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收缩雨伞</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AE533">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提供品牌：天堂</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规格：伞面直径105厘米，全钢10骨，坚韧耐久、不生锈，</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锦纶伞布，折叠收缩伞。舒适握把，颜色多色可选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C0A7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B5A1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14.3</w:t>
            </w:r>
          </w:p>
        </w:tc>
      </w:tr>
      <w:tr w14:paraId="79C0FE12">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A336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AFDB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雨伞</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F69EE">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提供品牌：天堂</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规格：伞面直径120厘米，全钢10骨，坚韧耐久、不生锈，</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锦纶伞布，长柄，实木弯头握把，颜色黑色。</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7073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892C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26.6</w:t>
            </w:r>
          </w:p>
        </w:tc>
      </w:tr>
      <w:tr w14:paraId="21A3FFCF">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CE88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4FCC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太阳伞</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FF443">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提供品牌：天堂</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规格：伞面直径95厘米，全钢10骨，坚韧耐久、不生锈，</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锦纶伞布，隔紫外线涂层，不易老化脱落，折叠收缩伞。舒适握把，颜色多色。</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DF2F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4863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33.2</w:t>
            </w:r>
          </w:p>
        </w:tc>
      </w:tr>
      <w:tr w14:paraId="66AC9CD8">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9E2D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41E9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一次性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雨衣</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A3494">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材质：PE</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规格：长度140厘米，加厚3丝，套头有帽绳。强韧不易破，防水防尘无异味。</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F9BF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EA5B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2.8</w:t>
            </w:r>
          </w:p>
        </w:tc>
      </w:tr>
      <w:tr w14:paraId="671755D4">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6225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FB44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一次性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靴套</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12E66">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规格：35厘米*45厘米 50只/包</w:t>
            </w:r>
            <w:r>
              <w:rPr>
                <w:rStyle w:val="55"/>
                <w:rFonts w:hint="default"/>
                <w:sz w:val="24"/>
                <w:szCs w:val="24"/>
              </w:rPr>
              <w:br w:type="textWrapping"/>
            </w:r>
            <w:r>
              <w:rPr>
                <w:rStyle w:val="55"/>
                <w:rFonts w:hint="default"/>
                <w:sz w:val="24"/>
                <w:szCs w:val="24"/>
              </w:rPr>
              <w:t>材质：全新PE料</w:t>
            </w:r>
            <w:r>
              <w:rPr>
                <w:rStyle w:val="55"/>
                <w:rFonts w:hint="default"/>
                <w:sz w:val="24"/>
                <w:szCs w:val="24"/>
              </w:rPr>
              <w:br w:type="textWrapping"/>
            </w:r>
            <w:r>
              <w:rPr>
                <w:rStyle w:val="55"/>
                <w:rFonts w:hint="default"/>
                <w:sz w:val="24"/>
                <w:szCs w:val="24"/>
              </w:rPr>
              <w:t xml:space="preserve">加厚强韧不易破，防水防尘无异味，弹性束口，脚口两边加强设计。  </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6D9E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DA6A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6.5</w:t>
            </w:r>
          </w:p>
        </w:tc>
      </w:tr>
      <w:tr w14:paraId="155D1F65">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4A73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441C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雨衣</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333AB">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规格：160</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180厘米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材质：牛津布</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风衣长款，带帽檐，纽扣式，牛津防水涂层面料，前后反光条，经久耐用。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DA05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件</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7261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28</w:t>
            </w:r>
          </w:p>
        </w:tc>
      </w:tr>
      <w:tr w14:paraId="2F08908A">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45BD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4367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雨鞋</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A0E12">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规格：36-44码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材质：pvc塑胶加牛筋底</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短款，防水，防刺，防滑耐磨，耐折有韧性，经久耐用，不勒脚，鞋口包边处理，不开裂。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DD79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3215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21.8</w:t>
            </w:r>
          </w:p>
        </w:tc>
      </w:tr>
      <w:tr w14:paraId="55F6D50F">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3BD3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12AB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筒靴</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BBDBD">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规格：36-44码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材质：pvc塑胶加牛筋底</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高筒，筒高37厘米，防水，防刺，防滑耐磨，耐折有韧性，经久耐用，不勒脚，鞋口包边处理，不开裂。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CE17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8D527">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23.8</w:t>
            </w:r>
          </w:p>
        </w:tc>
      </w:tr>
      <w:tr w14:paraId="5D734C36">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2C22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58DC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凉拖</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AB948">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规格：36-44码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材质：pvc</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防滑耐磨，轻便透气，耐折有韧性，经久耐用，不勒脚。</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5FDD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52F0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6.6</w:t>
            </w:r>
          </w:p>
        </w:tc>
      </w:tr>
      <w:tr w14:paraId="367BAB58">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B6BD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6D2E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凉拖2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4EE3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规格：36-44码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材质：EVA</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防滑耐磨，软弹一体，一体成型，轻便透气，耐折有韧性，回弹性好。</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9EE9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346C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11.3</w:t>
            </w:r>
          </w:p>
        </w:tc>
      </w:tr>
      <w:tr w14:paraId="6520B0AE">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E72D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28ED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棉拖</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74F3D">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规格：36-44码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材质：防水布、长毛绒、PVC</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防滑耐磨，软弹一体，耐折有韧性，回弹性好，加厚保暖。多色可选。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DBCC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9A1C3">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14.3</w:t>
            </w:r>
          </w:p>
        </w:tc>
      </w:tr>
      <w:tr w14:paraId="147A3D6F">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38E6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C5DB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棉拖2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BC26E">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规格：36-44码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材质：防水布、长毛绒、PVC</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全包围，防滑耐磨，软弹一体，耐折有韧性，回弹性好，加厚保暖。多色可选。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5AFD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E4C0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28</w:t>
            </w:r>
          </w:p>
        </w:tc>
      </w:tr>
      <w:tr w14:paraId="20D0D92C">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AEFD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EE56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手术鞋</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12D4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规格：36-44码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材质：EVA</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防针刺，全覆盖脚背，侧边透气孔，防滑耐磨，软弹一体，一体成型，轻便透气，耐折有韧性，回弹性好，有鞋带。</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9EE1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06A46">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30</w:t>
            </w:r>
          </w:p>
        </w:tc>
      </w:tr>
      <w:tr w14:paraId="4F748B45">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2307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3C8E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白方巾</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8C571">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标准：GB/T 22864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用途：新生儿洗浴</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规格：30*30厘米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材质：竹纤维，柔软亲肤，不掉毛，不起球，不变形，不含荧光剂，A类直接接触婴儿用品。</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D5E3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条</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2774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3.8</w:t>
            </w:r>
          </w:p>
        </w:tc>
      </w:tr>
      <w:tr w14:paraId="45DF45F6">
        <w:tblPrEx>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F938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C3AC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毛巾</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1CF4B">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标准：GB/T22864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提供金号、洁丽雅等知名品牌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规格：35*70厘米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一等品，纯棉，新疆长绒棉，90克，吸水性好，不起球，不变形，不滑丝，经久耐用，多种颜色花色可选。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5BE6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条</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E59D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14.3</w:t>
            </w:r>
          </w:p>
        </w:tc>
      </w:tr>
      <w:tr w14:paraId="5ADF666C">
        <w:tblPrEx>
          <w:shd w:val="clear" w:color="auto" w:fill="auto"/>
          <w:tblCellMar>
            <w:top w:w="0" w:type="dxa"/>
            <w:left w:w="108" w:type="dxa"/>
            <w:bottom w:w="0" w:type="dxa"/>
            <w:right w:w="108" w:type="dxa"/>
          </w:tblCellMar>
        </w:tblPrEx>
        <w:trPr>
          <w:trHeight w:val="243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14AC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77AB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浴巾</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E56F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标准：GB/T22864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提供金号、洁丽雅等知名品牌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规格：170厘米*90厘米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纯棉，不起球，不变形，不滑丝，单条克重约400克，直接接触皮肤、面料柔软蓬松、吸水性强，A类纺织品，四周锁边，多色可选。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BE2F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条</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30F6D">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42.7</w:t>
            </w:r>
          </w:p>
        </w:tc>
      </w:tr>
      <w:tr w14:paraId="3E08AC23">
        <w:tblPrEx>
          <w:shd w:val="clear" w:color="auto" w:fill="auto"/>
          <w:tblCellMar>
            <w:top w:w="0" w:type="dxa"/>
            <w:left w:w="108" w:type="dxa"/>
            <w:bottom w:w="0" w:type="dxa"/>
            <w:right w:w="108" w:type="dxa"/>
          </w:tblCellMar>
        </w:tblPrEx>
        <w:trPr>
          <w:trHeight w:val="243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DDF6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C2E6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浴巾2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7CEE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标准：GB/T22864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提供金号、洁丽雅等知名品牌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规格：130厘米*65厘米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纯棉，不起球，不变形，不滑丝，直接接触皮肤、面料柔软蓬松、吸水性强，A类纺织品，可直接接触婴儿皮肤，四周锁边，多色多种图案可选。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2C48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条</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2F43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30.3</w:t>
            </w:r>
          </w:p>
        </w:tc>
      </w:tr>
      <w:tr w14:paraId="305FD163">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84C3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13F4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三件套</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139DA">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用途：值班室</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纯棉</w:t>
            </w:r>
            <w:r>
              <w:rPr>
                <w:rFonts w:hint="eastAsia" w:ascii="仿宋" w:hAnsi="仿宋" w:eastAsia="仿宋" w:cs="仿宋"/>
                <w:color w:val="000000"/>
                <w:kern w:val="0"/>
                <w:sz w:val="24"/>
                <w:szCs w:val="24"/>
                <w:lang w:eastAsia="zh-CN"/>
              </w:rPr>
              <w:t>精纺</w:t>
            </w:r>
            <w:r>
              <w:rPr>
                <w:rFonts w:hint="eastAsia" w:ascii="仿宋" w:hAnsi="仿宋" w:eastAsia="仿宋" w:cs="仿宋"/>
                <w:color w:val="000000"/>
                <w:kern w:val="0"/>
                <w:sz w:val="24"/>
                <w:szCs w:val="24"/>
              </w:rPr>
              <w:t>，不起球，舒适肤感，颜色花色可选。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1.2米床三件套</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床单160*230厘米 被套150*200厘米</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AD8A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53E2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120</w:t>
            </w:r>
          </w:p>
        </w:tc>
      </w:tr>
      <w:tr w14:paraId="10A65EF5">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50BE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1621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三件套2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0AF9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用途：值班室</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纯棉</w:t>
            </w:r>
            <w:r>
              <w:rPr>
                <w:rFonts w:hint="eastAsia" w:ascii="仿宋" w:hAnsi="仿宋" w:eastAsia="仿宋" w:cs="仿宋"/>
                <w:color w:val="000000"/>
                <w:kern w:val="0"/>
                <w:sz w:val="24"/>
                <w:szCs w:val="24"/>
                <w:lang w:eastAsia="zh-CN"/>
              </w:rPr>
              <w:t>精纺</w:t>
            </w:r>
            <w:r>
              <w:rPr>
                <w:rFonts w:hint="eastAsia" w:ascii="仿宋" w:hAnsi="仿宋" w:eastAsia="仿宋" w:cs="仿宋"/>
                <w:color w:val="000000"/>
                <w:kern w:val="0"/>
                <w:sz w:val="24"/>
                <w:szCs w:val="24"/>
              </w:rPr>
              <w:t>，不起球，舒适肤感，颜色花色可选。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1.5米床三件套</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床单245*250厘米 被套200*230厘米</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72B3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56B2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160</w:t>
            </w:r>
          </w:p>
        </w:tc>
      </w:tr>
      <w:tr w14:paraId="555D8C90">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7121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A5C1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凉席</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3E21B">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90厘米*195厘米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材质：碳化竹丝席面，冰丝席面双面两用，凉席缝纫严密，四周刺绣宽包边设计，带收纳袋，经久耐用。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8187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08C83">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50</w:t>
            </w:r>
          </w:p>
        </w:tc>
      </w:tr>
      <w:tr w14:paraId="732D65EA">
        <w:tblPrEx>
          <w:shd w:val="clear" w:color="auto" w:fill="auto"/>
          <w:tblCellMar>
            <w:top w:w="0" w:type="dxa"/>
            <w:left w:w="108" w:type="dxa"/>
            <w:bottom w:w="0" w:type="dxa"/>
            <w:right w:w="108" w:type="dxa"/>
          </w:tblCellMar>
        </w:tblPrEx>
        <w:trPr>
          <w:trHeight w:val="587"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DCB3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BEDD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凉席2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B63F1">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120厘米*195厘米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材质：碳化竹丝席面，冰丝席面双面两用，凉席缝纫严密，四周刺绣宽包边设计，带收纳袋，经久耐用。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A222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43456">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61.7</w:t>
            </w:r>
          </w:p>
        </w:tc>
      </w:tr>
      <w:tr w14:paraId="013E92BF">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7374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456D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凉席3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93CF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150厘米*200厘米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材质：碳化竹丝席面，冰丝席面双面两用，凉席缝纫严密，四周刺绣宽包边设计，带收纳袋，经久耐用。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D46E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7A8F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80.7</w:t>
            </w:r>
          </w:p>
        </w:tc>
      </w:tr>
      <w:tr w14:paraId="6F9AF7DE">
        <w:tblPrEx>
          <w:shd w:val="clear" w:color="auto" w:fill="auto"/>
          <w:tblCellMar>
            <w:top w:w="0" w:type="dxa"/>
            <w:left w:w="108" w:type="dxa"/>
            <w:bottom w:w="0" w:type="dxa"/>
            <w:right w:w="108" w:type="dxa"/>
          </w:tblCellMar>
        </w:tblPrEx>
        <w:trPr>
          <w:trHeight w:val="348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4553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47E4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室外垃圾桶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A6CFA">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规格：127厘米*36厘米宽*90厘米高。四分类室外垃圾桶。</w:t>
            </w:r>
            <w:r>
              <w:rPr>
                <w:rStyle w:val="55"/>
                <w:rFonts w:hint="default"/>
                <w:sz w:val="24"/>
                <w:szCs w:val="24"/>
              </w:rPr>
              <w:br w:type="textWrapping"/>
            </w:r>
            <w:r>
              <w:rPr>
                <w:rStyle w:val="55"/>
                <w:rFonts w:hint="default"/>
                <w:sz w:val="24"/>
                <w:szCs w:val="24"/>
              </w:rPr>
              <w:t>带遮雨板，带烟灰缸，通体不锈钢哑光，不生锈，硬度高，不变形。内胆镀锌金属带提手。结实耐用。</w:t>
            </w:r>
            <w:r>
              <w:rPr>
                <w:rStyle w:val="55"/>
                <w:rFonts w:hint="default"/>
                <w:sz w:val="24"/>
                <w:szCs w:val="24"/>
              </w:rPr>
              <w:br w:type="textWrapping"/>
            </w:r>
            <w:r>
              <w:rPr>
                <w:rStyle w:val="55"/>
                <w:rFonts w:hint="default"/>
                <w:sz w:val="24"/>
                <w:szCs w:val="24"/>
              </w:rPr>
              <w:t>外翻式，不用钥匙，便于清洁作业，可拿取烟灰缸带链条便于清理，不易丢失。边角倒圆包边，不划手。四分格，印有彩色图案，包含可回收物、有害垃圾、厨余垃圾、其他垃圾。图案清晰不褪色，可定制图案文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0747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360A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65</w:t>
            </w:r>
          </w:p>
        </w:tc>
      </w:tr>
      <w:tr w14:paraId="39DC98B4">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6A24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43D1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圆柱形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垃圾桶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12D3C">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规格：高度62厘米，直径30厘米</w:t>
            </w:r>
            <w:r>
              <w:rPr>
                <w:rStyle w:val="55"/>
                <w:rFonts w:hint="default"/>
                <w:sz w:val="24"/>
                <w:szCs w:val="24"/>
              </w:rPr>
              <w:br w:type="textWrapping"/>
            </w:r>
            <w:r>
              <w:rPr>
                <w:rStyle w:val="55"/>
                <w:rFonts w:hint="default"/>
                <w:sz w:val="24"/>
                <w:szCs w:val="24"/>
              </w:rPr>
              <w:t>直投式，带烟灰缸替换口，通体哑光不锈钢，不生锈，强度高，不变形，内胆不锈钢带提手，底部带橡胶静音防滑，筒体可印字。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ADC5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73A5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45</w:t>
            </w:r>
          </w:p>
        </w:tc>
      </w:tr>
      <w:tr w14:paraId="16B015C7">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2DB0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CC8C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脚踏垃圾桶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0C19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规格：25直径*28cm高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圆柱形，全密封，防水防异味，带盖，脚踏开合，加厚PP材质加防锈金属连接杆，不易老化变脆，结实耐用，双筒设计，内筒带提手，颜色可选。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E1FE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6C19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23.8</w:t>
            </w:r>
          </w:p>
        </w:tc>
      </w:tr>
      <w:tr w14:paraId="592E13DE">
        <w:tblPrEx>
          <w:shd w:val="clear" w:color="auto" w:fill="auto"/>
          <w:tblCellMar>
            <w:top w:w="0" w:type="dxa"/>
            <w:left w:w="108" w:type="dxa"/>
            <w:bottom w:w="0" w:type="dxa"/>
            <w:right w:w="108" w:type="dxa"/>
          </w:tblCellMar>
        </w:tblPrEx>
        <w:trPr>
          <w:trHeight w:val="122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E7FF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7792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脚踏垃圾桶2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B5771">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规格：30直径*33cm高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圆柱形，全密封，防水防异味，带盖，脚踏开合，加厚PP材质加防锈金属连接杆，不易老化变脆，结实耐用，双筒设计，内筒带提手，颜色可选。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1FBE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2426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34.1</w:t>
            </w:r>
          </w:p>
        </w:tc>
      </w:tr>
      <w:tr w14:paraId="0C0F1527">
        <w:tblPrEx>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89FF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12E9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垃圾桶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B43A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规格：直径26厘米，高度25厘米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圆柱形敞口塑料网格垃圾桶，不易老化变脆，结实耐用。材质PP</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D14C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2DB1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4.8</w:t>
            </w:r>
          </w:p>
        </w:tc>
      </w:tr>
      <w:tr w14:paraId="1F1EED61">
        <w:tblPrEx>
          <w:shd w:val="clear" w:color="auto" w:fill="auto"/>
          <w:tblCellMar>
            <w:top w:w="0" w:type="dxa"/>
            <w:left w:w="108" w:type="dxa"/>
            <w:bottom w:w="0" w:type="dxa"/>
            <w:right w:w="108" w:type="dxa"/>
          </w:tblCellMar>
        </w:tblPrEx>
        <w:trPr>
          <w:trHeight w:val="243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FCD3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6A70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炒锅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不粘锅</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BB7D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提供苏泊尔、九阳、爱仕达、炊大皇等知名品牌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符合标准：GB4806.1</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锅直径34厘米，不粘锅类，平底炒锅，铝及铝合金锅体厚度不低于3.5毫米。人体工学防滑手柄，带防爆可视锅盖，不锈钢包边。</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833F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9854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66.4</w:t>
            </w:r>
          </w:p>
        </w:tc>
      </w:tr>
      <w:tr w14:paraId="3921ABCB">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7A1C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AA29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30蒸锅</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160E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提供苏泊尔、九阳、爱仕达、小熊等知名品牌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规格：圆柱体，直径30厘米，304食品级不锈钢，两侧防烫防滑提手，锅体厚度不低于3.5毫米，带防爆可视锅盖，不锈钢包边。</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0094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A6E7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85.3</w:t>
            </w:r>
          </w:p>
        </w:tc>
      </w:tr>
      <w:tr w14:paraId="5FED8E7B">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2B72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008A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28蒸锅</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11BC1">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提供苏泊尔、九阳、爱仕达、小熊等知名品牌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规格：圆柱体，直径30厘米，304食品级不锈钢，两侧防烫防滑提手，锅体厚度不低于3.5毫米，带防爆可视锅盖，不锈钢包边。</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7FEA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3853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80.7</w:t>
            </w:r>
          </w:p>
        </w:tc>
      </w:tr>
      <w:tr w14:paraId="6B61A291">
        <w:tblPrEx>
          <w:tblCellMar>
            <w:top w:w="0" w:type="dxa"/>
            <w:left w:w="108" w:type="dxa"/>
            <w:bottom w:w="0" w:type="dxa"/>
            <w:right w:w="108" w:type="dxa"/>
          </w:tblCellMar>
        </w:tblPrEx>
        <w:trPr>
          <w:trHeight w:val="243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EA20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B8F4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电烧水杯</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8703D">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提供美的、苏泊尔、九阳等知名品牌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符合标准：GB4706.1</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具有强制3C认证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容量：1.5L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304食品级不锈钢一体内胆，白色PP外壳双层中空防烫，功率1500W，大角度开盖，高温熔断保护，防干烧保护，水沸断电保护。</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1EAB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01D1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71.2</w:t>
            </w:r>
          </w:p>
        </w:tc>
      </w:tr>
      <w:tr w14:paraId="661F832D">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2EC1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D9A0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电烧水壶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4CE94">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提供美的、苏泊尔、九阳等知名品牌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具有强制3C认证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容量：5L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304食品级不锈钢一体，不锈钢滤网，人体工学橡胶防烫提手，鹅颈壶嘴，1800W功率，安全防干烧，优质温控器。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A001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C7EB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75.9</w:t>
            </w:r>
          </w:p>
        </w:tc>
      </w:tr>
      <w:tr w14:paraId="3986572F">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062A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93F0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储水壶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9C75B">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容量：2L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304食品级不锈钢，哑光，鹅颈壶嘴，加水方便，壁厚0.8mm，用于会议接待。冷热两用。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4730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E665B">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33.2</w:t>
            </w:r>
          </w:p>
        </w:tc>
      </w:tr>
      <w:tr w14:paraId="32C32846">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0A61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AAD6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不锈钢暖水瓶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30F0C">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容量：5L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不锈钢外壳，不锈钢壶盖，软胶暖瓶塞，加厚玻璃内胆，85度水24小时保温，双提手，1、不锈钢提手。2、橡胶隔热提手，提手连接处牢固，避免断开破损。</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3A89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CCBA3">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55</w:t>
            </w:r>
          </w:p>
        </w:tc>
      </w:tr>
      <w:tr w14:paraId="2594F08E">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2CB4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B153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不锈钢保温桶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18F4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容量：36L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不锈钢外壳，可手提桶盖，食品级硅胶密封圈，光亮内胆，锁温牢固锁扣，结实双侧提手，可挂式桶盖，不锈钢水龙头，85度水24小时保温，全PU发泡隔热层，冷暖两用。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B8D3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61F7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104.3</w:t>
            </w:r>
          </w:p>
        </w:tc>
      </w:tr>
      <w:tr w14:paraId="3D587D59">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E07F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5B78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保温桶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5925C">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容量：46L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不锈钢外壳，可手提桶盖，食品级硅胶密封圈，光亮内胆，锁温牢固锁扣，结实双侧提手，可挂式桶盖，不锈钢水龙头，85度水24小时保温，全PU发泡隔热层，冷暖两用。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843B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6EE33">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113.8</w:t>
            </w:r>
          </w:p>
        </w:tc>
      </w:tr>
      <w:tr w14:paraId="0D349B17">
        <w:tblPrEx>
          <w:shd w:val="clear" w:color="auto" w:fill="auto"/>
          <w:tblCellMar>
            <w:top w:w="0" w:type="dxa"/>
            <w:left w:w="108" w:type="dxa"/>
            <w:bottom w:w="0" w:type="dxa"/>
            <w:right w:w="108" w:type="dxa"/>
          </w:tblCellMar>
        </w:tblPrEx>
        <w:trPr>
          <w:trHeight w:val="313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1357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7934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电烧水桶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26837">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符合标准：GB4706.1</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强制3C认证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容量：38L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外壳，可手提桶盖，食品级硅胶密封圈，光亮内胆，锁温牢固锁扣，结实双侧提手，可挂式桶盖，不锈钢水龙头，全PU发泡隔热层，IPX3防水，带定时器，沸水断电，漏电保护，防干烧，2800W功率，1米电源线，带水龙头，散热底部，全底盘发热。</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C0D9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2EF2B">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140</w:t>
            </w:r>
          </w:p>
        </w:tc>
      </w:tr>
      <w:tr w14:paraId="34AB6F72">
        <w:tblPrEx>
          <w:tblCellMar>
            <w:top w:w="0" w:type="dxa"/>
            <w:left w:w="108" w:type="dxa"/>
            <w:bottom w:w="0" w:type="dxa"/>
            <w:right w:w="108" w:type="dxa"/>
          </w:tblCellMar>
        </w:tblPrEx>
        <w:trPr>
          <w:trHeight w:val="313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60D1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D85A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电烧水桶2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7C067">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符合标准：GB4706.1</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强制3C认证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容量：58L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外壳，可手提桶盖，食品级硅胶密封圈，光亮内胆，锁温牢固锁扣，结实双侧提手，可挂式桶盖，不锈钢水龙头，全PU发泡隔热层，IPX3防水，带定时器，沸水断电，漏电保护，防干烧，2800W功率，1米电源线，带水龙头，散热底部，全底盘发热。</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A607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FD79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180</w:t>
            </w:r>
          </w:p>
        </w:tc>
      </w:tr>
      <w:tr w14:paraId="2390D966">
        <w:tblPrEx>
          <w:shd w:val="clear" w:color="auto" w:fill="auto"/>
          <w:tblCellMar>
            <w:top w:w="0" w:type="dxa"/>
            <w:left w:w="108" w:type="dxa"/>
            <w:bottom w:w="0" w:type="dxa"/>
            <w:right w:w="108" w:type="dxa"/>
          </w:tblCellMar>
        </w:tblPrEx>
        <w:trPr>
          <w:trHeight w:val="243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ABBB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386E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电吹风</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B23C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提供飞科、美的、小米、素士等知名品牌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符合标准：GB4343.1</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具有强制3C认证标识。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规格：功率2200W，产品规格不小于15厘米*25厘米*7.8厘米。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具有热/温/冷，三</w:t>
            </w:r>
            <w:r>
              <w:rPr>
                <w:rFonts w:hint="eastAsia" w:ascii="仿宋" w:hAnsi="仿宋" w:eastAsia="仿宋" w:cs="仿宋"/>
                <w:color w:val="000000"/>
                <w:kern w:val="0"/>
                <w:sz w:val="24"/>
                <w:szCs w:val="24"/>
                <w:lang w:eastAsia="zh-CN"/>
              </w:rPr>
              <w:t>档</w:t>
            </w:r>
            <w:r>
              <w:rPr>
                <w:rFonts w:hint="eastAsia" w:ascii="仿宋" w:hAnsi="仿宋" w:eastAsia="仿宋" w:cs="仿宋"/>
                <w:color w:val="000000"/>
                <w:kern w:val="0"/>
                <w:sz w:val="24"/>
                <w:szCs w:val="24"/>
              </w:rPr>
              <w:t>温度，两档风速可调。</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防过热，两个外接风嘴。</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0DAF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C714B">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90.1</w:t>
            </w:r>
          </w:p>
        </w:tc>
      </w:tr>
      <w:tr w14:paraId="77D41257">
        <w:tblPrEx>
          <w:shd w:val="clear" w:color="auto" w:fill="auto"/>
          <w:tblCellMar>
            <w:top w:w="0" w:type="dxa"/>
            <w:left w:w="108" w:type="dxa"/>
            <w:bottom w:w="0" w:type="dxa"/>
            <w:right w:w="108" w:type="dxa"/>
          </w:tblCellMar>
        </w:tblPrEx>
        <w:trPr>
          <w:trHeight w:val="115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9E1C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0E3C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1.8米3插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排插</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B6863">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提供公牛牌排插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符合标准：GB/T2099.7</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具有强制3C认证标识。阻燃材质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三角插头，3插（2个5孔，1个2孔），1.8米直径1.0芯线，10A/2500W，儿童安全保护门，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无断点一体铜条。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带断电开关。</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9393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42A9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23.8</w:t>
            </w:r>
          </w:p>
        </w:tc>
      </w:tr>
      <w:tr w14:paraId="20F5EE3A">
        <w:tblPrEx>
          <w:shd w:val="clear" w:color="auto" w:fill="auto"/>
          <w:tblCellMar>
            <w:top w:w="0" w:type="dxa"/>
            <w:left w:w="108" w:type="dxa"/>
            <w:bottom w:w="0" w:type="dxa"/>
            <w:right w:w="108" w:type="dxa"/>
          </w:tblCellMar>
        </w:tblPrEx>
        <w:trPr>
          <w:trHeight w:val="243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109F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95AA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1.8米6插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排插</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6A1D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提供公牛牌排插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符合标准：GB/T2099.7</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具有强制3C认证标识。阻燃材质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三角插头，6插（3个5孔，3个2孔），1.8米直径1.0芯线，10A，儿童安全保护门，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无断点一体铜条。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带断电开关。</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7F13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4B1D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30.3</w:t>
            </w:r>
          </w:p>
        </w:tc>
      </w:tr>
      <w:tr w14:paraId="277F4921">
        <w:tblPrEx>
          <w:shd w:val="clear" w:color="auto" w:fill="auto"/>
          <w:tblCellMar>
            <w:top w:w="0" w:type="dxa"/>
            <w:left w:w="108" w:type="dxa"/>
            <w:bottom w:w="0" w:type="dxa"/>
            <w:right w:w="108" w:type="dxa"/>
          </w:tblCellMar>
        </w:tblPrEx>
        <w:trPr>
          <w:trHeight w:val="243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E902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EED6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3米8插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排插</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F8D87">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提供公牛牌排插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符合标准：GB/T2099.7</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具有强制3C认证标识。阻燃材质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三角插头，8插（4个5孔，4个2孔），3米直径1.0芯线，10A，儿童安全保护门，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无断点一体铜条。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带断电开关。</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BE47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6941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55</w:t>
            </w:r>
          </w:p>
        </w:tc>
      </w:tr>
      <w:tr w14:paraId="04F5268C">
        <w:tblPrEx>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E747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1581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电磁炉</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DDB73">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提供苏泊尔、九阳、美的等知名品牌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符合标准：GB4706.1</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规格：36厘米*28厘米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具有强制3C认证标识。2200w功率，40度至220度加热，防水面板，耐高温，不易变形，带10小时定时功能，带4种控温模式。</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6411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2D47F">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161.2</w:t>
            </w:r>
          </w:p>
        </w:tc>
      </w:tr>
      <w:tr w14:paraId="00CB2F76">
        <w:tblPrEx>
          <w:tblCellMar>
            <w:top w:w="0" w:type="dxa"/>
            <w:left w:w="108" w:type="dxa"/>
            <w:bottom w:w="0" w:type="dxa"/>
            <w:right w:w="108" w:type="dxa"/>
          </w:tblCellMar>
        </w:tblPrEx>
        <w:trPr>
          <w:trHeight w:val="348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2C89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51A6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电烤火炉</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375B2">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符合标准：GB4706.1</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具有强制3C认证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220V 600W 直径28厘米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暗光速热不刺眼</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碳晶盘发热，使用寿命长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花篮立式，温度二</w:t>
            </w:r>
            <w:r>
              <w:rPr>
                <w:rFonts w:hint="eastAsia" w:ascii="仿宋" w:hAnsi="仿宋" w:eastAsia="仿宋" w:cs="仿宋"/>
                <w:color w:val="000000"/>
                <w:kern w:val="0"/>
                <w:sz w:val="24"/>
                <w:szCs w:val="24"/>
                <w:lang w:eastAsia="zh-CN"/>
              </w:rPr>
              <w:t>档</w:t>
            </w:r>
            <w:r>
              <w:rPr>
                <w:rFonts w:hint="eastAsia" w:ascii="仿宋" w:hAnsi="仿宋" w:eastAsia="仿宋" w:cs="仿宋"/>
                <w:color w:val="000000"/>
                <w:kern w:val="0"/>
                <w:sz w:val="24"/>
                <w:szCs w:val="24"/>
              </w:rPr>
              <w:t>可调，带定时功能，广角摇头，上下角度调节。耐高温防火外壳，倾倒自动断电保护。聚能晶格反射罩，取暖范围广泛，致密防护网罩，避免意外发生。带提手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92A7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F25F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33.2</w:t>
            </w:r>
          </w:p>
        </w:tc>
      </w:tr>
      <w:tr w14:paraId="72DB655B">
        <w:tblPrEx>
          <w:shd w:val="clear" w:color="auto" w:fill="auto"/>
          <w:tblCellMar>
            <w:top w:w="0" w:type="dxa"/>
            <w:left w:w="108" w:type="dxa"/>
            <w:bottom w:w="0" w:type="dxa"/>
            <w:right w:w="108" w:type="dxa"/>
          </w:tblCellMar>
        </w:tblPrEx>
        <w:trPr>
          <w:trHeight w:val="348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4AAC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42D0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电烤火炉2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71927">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符合标准：GB4706.1</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具有强制3C认证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220V 1000W 直径40厘米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暗光速热不刺眼</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碳晶盘发热，使用寿命长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花篮立式，温度二</w:t>
            </w:r>
            <w:r>
              <w:rPr>
                <w:rFonts w:hint="eastAsia" w:ascii="仿宋" w:hAnsi="仿宋" w:eastAsia="仿宋" w:cs="仿宋"/>
                <w:color w:val="000000"/>
                <w:kern w:val="0"/>
                <w:sz w:val="24"/>
                <w:szCs w:val="24"/>
                <w:lang w:eastAsia="zh-CN"/>
              </w:rPr>
              <w:t>档</w:t>
            </w:r>
            <w:r>
              <w:rPr>
                <w:rFonts w:hint="eastAsia" w:ascii="仿宋" w:hAnsi="仿宋" w:eastAsia="仿宋" w:cs="仿宋"/>
                <w:color w:val="000000"/>
                <w:kern w:val="0"/>
                <w:sz w:val="24"/>
                <w:szCs w:val="24"/>
              </w:rPr>
              <w:t>可调，带定时功能，广角摇头，上下角度调节。耐高温防火外壳，倾倒自动断电保护。聚能晶格反射罩，取暖范围广泛，致密防护网罩，避免意外发生。带提手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D185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4C3F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55</w:t>
            </w:r>
          </w:p>
        </w:tc>
      </w:tr>
      <w:tr w14:paraId="4F5129A9">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3220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6CDD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热水袋</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E93B8">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容量：2L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加厚PP材质，壁厚2mm，防滑纹路，防爆防漏，大口径注水</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F73C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3ECB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7.6</w:t>
            </w:r>
          </w:p>
        </w:tc>
      </w:tr>
      <w:tr w14:paraId="0DF2EE4F">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027E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2326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石英钟</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E9F0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环保ABS材质，耐用机芯，不挑电池，质保期三年，高清强化玻璃，数字立体清晰，钟面尺寸14英寸，颜色可选。带安装配件。</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D0B0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02B2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26.6</w:t>
            </w:r>
          </w:p>
        </w:tc>
      </w:tr>
      <w:tr w14:paraId="136CE4E5">
        <w:tblPrEx>
          <w:tblCellMar>
            <w:top w:w="0" w:type="dxa"/>
            <w:left w:w="108" w:type="dxa"/>
            <w:bottom w:w="0" w:type="dxa"/>
            <w:right w:w="108" w:type="dxa"/>
          </w:tblCellMar>
        </w:tblPrEx>
        <w:trPr>
          <w:trHeight w:val="243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A611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104D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水果刀</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D6CD7">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提供张小泉、金达日美、王麻子等知名品牌。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符合：GB/T30769</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规格：全长18厘米，刃长9厘米，厚度0.1厘米，重量35克。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30cr13不锈钢人体工学手柄，带护手，防滑脱设计，橡胶防滑手柄，带刀套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9DB9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AF83F">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4.8</w:t>
            </w:r>
          </w:p>
        </w:tc>
      </w:tr>
      <w:tr w14:paraId="6CF274E0">
        <w:tblPrEx>
          <w:shd w:val="clear" w:color="auto" w:fill="auto"/>
          <w:tblCellMar>
            <w:top w:w="0" w:type="dxa"/>
            <w:left w:w="108" w:type="dxa"/>
            <w:bottom w:w="0" w:type="dxa"/>
            <w:right w:w="108" w:type="dxa"/>
          </w:tblCellMar>
        </w:tblPrEx>
        <w:trPr>
          <w:trHeight w:val="243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7DE2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4C83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折叠刀</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24B4D">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提供张小泉、金达日美、王麻子等知名品牌。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符合：GB/T30769</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规格：全长18厘米，刃长9厘米，厚度0.1厘米，重量35克。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2Cr13不锈钢，人体工学手柄，可折叠，橡胶防滑手柄，带刮皮器，带开瓶器。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8CB5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C1FAD">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5.7</w:t>
            </w:r>
          </w:p>
        </w:tc>
      </w:tr>
      <w:tr w14:paraId="2CD5499D">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4CB6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D6E2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手工剪刀</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8EDF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提供张小泉、金达日美、王麻子等知名品牌。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规格：全长20厘米、刀背厚度3mm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不锈钢、ABS塑料</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0207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8FE9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4.8</w:t>
            </w:r>
          </w:p>
        </w:tc>
      </w:tr>
      <w:tr w14:paraId="785143A3">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48D3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5CD4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剪刀</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0A92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提供张小泉、金达日美、王麻子等知名品牌。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规格：全长14厘米、刀背厚度3mm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不锈钢、ABS塑料</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D6F7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115F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4.8</w:t>
            </w:r>
          </w:p>
        </w:tc>
      </w:tr>
      <w:tr w14:paraId="1B645289">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4947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8763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强力剪</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EE72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提供张小泉、金达日美、王麻子等知名品牌。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规格：全长22厘米，刀背厚度3mm，可剪铜片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不锈钢20cr13钢、ABS塑料</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0E3C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8C92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14.3</w:t>
            </w:r>
          </w:p>
        </w:tc>
      </w:tr>
      <w:tr w14:paraId="152B5F18">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1BC2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D6EB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裁缝剪</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33C3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提供张小泉、金达日美、王麻子等知名品牌。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规格：全长32厘米，刀背厚度3mm，可剪铜片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材质铸铁、ABS塑料</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3931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60A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26.6</w:t>
            </w:r>
          </w:p>
        </w:tc>
      </w:tr>
      <w:tr w14:paraId="01E436C4">
        <w:tblPrEx>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97BB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7D6B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指甲刀</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4D2DD">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提供张小泉、金达日美、王777等知名品牌。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符合标准：QB/T1815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规格：全长8厘米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通体不锈钢，弧形刃口，0.02mm微小错位，减少刃口磨损。带尖钩磨甲锉。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2A9D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C67C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3.8</w:t>
            </w:r>
          </w:p>
        </w:tc>
      </w:tr>
      <w:tr w14:paraId="789099B3">
        <w:tblPrEx>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E211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4C43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钥匙盘</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82101">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材质：不锈钢、塑料标签、塑胶握把。</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30个钥匙环对应钥匙盘30个雕刻编号，钥匙环带30个标记牌可反复修改文字内容。</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B3DC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50B5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14.3</w:t>
            </w:r>
          </w:p>
        </w:tc>
      </w:tr>
      <w:tr w14:paraId="41A015B4">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BD85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DA49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钥匙盘2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F748F">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材质：不锈钢、塑料标签、塑胶握把。</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50个钥匙环对应钥匙盘50个雕刻编号，钥匙环带50个标记牌可反复修改文字内容。</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82B1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6771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17.1</w:t>
            </w:r>
          </w:p>
        </w:tc>
      </w:tr>
      <w:tr w14:paraId="02A33190">
        <w:tblPrEx>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10C4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6945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钥匙盘3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4035D">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材质：不锈钢、塑料标签、塑胶握把。</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80个钥匙环对应钥匙盘80个雕刻编号，钥匙环带80个标记牌可反复修改文字内容。</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1E50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FDB73">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23.8</w:t>
            </w:r>
          </w:p>
        </w:tc>
      </w:tr>
      <w:tr w14:paraId="58146FC2">
        <w:tblPrEx>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FF6A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840F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衣架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C3408">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实心304不锈钢衣架，耐洗浆房高温烘干，不生锈，宽度45cm，10个/把，结实耐用。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A66C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EBE0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20</w:t>
            </w:r>
          </w:p>
        </w:tc>
      </w:tr>
      <w:tr w14:paraId="417D2C33">
        <w:tblPrEx>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71B1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FDF0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衣架2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EF416">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实心304不锈钢衣架，耐洗浆房高温烘干，不生锈，宽度40cm，10个/把，结实耐用。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07C4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把</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BD64B">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18</w:t>
            </w:r>
          </w:p>
        </w:tc>
      </w:tr>
      <w:tr w14:paraId="2B182A82">
        <w:tblPrEx>
          <w:shd w:val="clear" w:color="auto" w:fill="auto"/>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F9B4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E8AA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衣叉</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06A4F">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结实耐用，不生锈，长度128厘米，木头杆。</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5BF1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46C0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r>
      <w:tr w14:paraId="224299FE">
        <w:tblPrEx>
          <w:shd w:val="clear" w:color="auto" w:fill="auto"/>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C0D8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5329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衣叉2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7FB84">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结实耐用，不生锈，长度160厘米，不锈钢一体。</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CF00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7DC3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7.6</w:t>
            </w:r>
          </w:p>
        </w:tc>
      </w:tr>
      <w:tr w14:paraId="7C14DCF0">
        <w:tblPrEx>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5EB3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C30F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伸缩衣叉</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CB8A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结实耐用，不生锈，长度130厘米，不锈钢一体，长度可自由调整，锁紧后不移位。</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6322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FE98D">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7.6</w:t>
            </w:r>
          </w:p>
        </w:tc>
      </w:tr>
      <w:tr w14:paraId="6BE73E4D">
        <w:tblPrEx>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9957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99BE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牙签</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0776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符合标准：Q/WLD07</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碳化竹，坚韧光滑不易断，单头，200支/包</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F75E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BA82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r>
      <w:tr w14:paraId="46D46B59">
        <w:tblPrEx>
          <w:shd w:val="clear" w:color="auto" w:fill="auto"/>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0D36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0883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粘钩</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B88CF">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304不锈钢，防腐防锈，承重20斤，掉落包换，2个/包。</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7D61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7A327">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r>
      <w:tr w14:paraId="072F4FFD">
        <w:tblPrEx>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BAD4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29F1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粘钩2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5C29F">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304不锈钢，防腐防锈，承重12斤，掉落包换，6个/包。</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4C6C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9C367">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4.3</w:t>
            </w:r>
          </w:p>
        </w:tc>
      </w:tr>
      <w:tr w14:paraId="4CFAEA08">
        <w:tblPrEx>
          <w:shd w:val="clear" w:color="auto" w:fill="auto"/>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D92A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BBEF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粘钩3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724B6">
            <w:pPr>
              <w:widowControl/>
              <w:spacing w:line="240" w:lineRule="auto"/>
              <w:jc w:val="left"/>
              <w:textAlignment w:val="center"/>
              <w:rPr>
                <w:rFonts w:ascii="仿宋" w:hAnsi="仿宋" w:eastAsia="仿宋" w:cs="仿宋"/>
                <w:color w:val="000000"/>
                <w:sz w:val="24"/>
                <w:szCs w:val="24"/>
              </w:rPr>
            </w:pPr>
            <w:r>
              <w:rPr>
                <w:rStyle w:val="55"/>
                <w:rFonts w:hint="default"/>
                <w:sz w:val="24"/>
                <w:szCs w:val="24"/>
              </w:rPr>
              <w:t>pp材质，简洁大方，承重3斤，掉落包换，3个/包。</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1DE9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719AD">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2.8</w:t>
            </w:r>
          </w:p>
        </w:tc>
      </w:tr>
      <w:tr w14:paraId="2232AE79">
        <w:tblPrEx>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33BD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685B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排钩</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A3A9E">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规格：50厘米，7个钩/排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铝合金，5mm加强钩，不生锈，粘贴和打孔两用，自带安装配件。</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CC0D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D433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10</w:t>
            </w:r>
          </w:p>
        </w:tc>
      </w:tr>
      <w:tr w14:paraId="561AECAF">
        <w:tblPrEx>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AFED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7E8B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封口胶带</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FADA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规格：宽度4.5cm，整盘胶带50米。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bopp材质，高粘度、韧性强、透明、环保无毒。</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35EB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FBE4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4.8</w:t>
            </w:r>
          </w:p>
        </w:tc>
      </w:tr>
      <w:tr w14:paraId="2999A9C4">
        <w:tblPrEx>
          <w:shd w:val="clear" w:color="auto" w:fill="auto"/>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F893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B017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双面纸胶带</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7C02C">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规格：宽度1cm，整盘胶带9.1米。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材质棉纸，热熔胶，高粘度、环保无毒。</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7E65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盘</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2F40F">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r>
      <w:tr w14:paraId="49783A50">
        <w:tblPrEx>
          <w:shd w:val="clear" w:color="auto" w:fill="auto"/>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F1BA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6F2C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双面胶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7818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规格：宽度2cm，1mm厚，整盘胶带10米。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材质泡棉，热熔胶，高粘度、环保无毒。</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08F8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盘</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F787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r>
      <w:tr w14:paraId="72820A7C">
        <w:tblPrEx>
          <w:shd w:val="clear" w:color="auto" w:fill="auto"/>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6F0D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A688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尼龙捆扎绳</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BB5B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规格：直径6mm，长度10米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材质：高强丙纶，多股编织。</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71BA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条</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8174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5.7</w:t>
            </w:r>
          </w:p>
        </w:tc>
      </w:tr>
      <w:tr w14:paraId="7CCFB0B5">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6D6E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D9A4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捆扎绳球</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D95F3">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全新料捆扎绳，不易老化，PP材质，4cm宽度，双层加固，承重30斤，100g/个，120米长度。</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3A73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EEAD7">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7.6</w:t>
            </w:r>
          </w:p>
        </w:tc>
      </w:tr>
      <w:tr w14:paraId="0AEACBD1">
        <w:tblPrEx>
          <w:tblCellMar>
            <w:top w:w="0" w:type="dxa"/>
            <w:left w:w="108" w:type="dxa"/>
            <w:bottom w:w="0" w:type="dxa"/>
            <w:right w:w="108" w:type="dxa"/>
          </w:tblCellMar>
        </w:tblPrEx>
        <w:trPr>
          <w:trHeight w:val="34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7312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D50A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鸡肠带</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9D84B">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1.5厘米宽，27米长，棉带，略带弹性。</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84FF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B919F">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9.5</w:t>
            </w:r>
          </w:p>
        </w:tc>
      </w:tr>
      <w:tr w14:paraId="6DE27E82">
        <w:tblPrEx>
          <w:shd w:val="clear" w:color="auto" w:fill="auto"/>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EDD7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95A8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橡皮筋</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E7C6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38*1.5，橡皮筋，天然全新橡胶，弹性好，不易断。</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F83E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斤</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0F51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14.3</w:t>
            </w:r>
          </w:p>
        </w:tc>
      </w:tr>
      <w:tr w14:paraId="79A15410">
        <w:tblPrEx>
          <w:shd w:val="clear" w:color="auto" w:fill="auto"/>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B1ED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F646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脱脂纱布</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CC5E7">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无菌纱布，密封包装，500克，10米长乘以84厘米宽，纯棉，不含荧光剂。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1196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53F6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r>
      <w:tr w14:paraId="53890A83">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8348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8C0C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强力粘鼠板</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4D90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规格：20*25cm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加重加厚坚韧纸板，强力黏胶，自带坚果香味，一触即粘，含引诱老鼠饵料。</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8207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14CA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r>
      <w:tr w14:paraId="3FEF93A9">
        <w:tblPrEx>
          <w:shd w:val="clear" w:color="auto" w:fill="auto"/>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8910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A284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管道疏通器</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4B2BD">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规格：2米长，4爪，任意弯曲，强韧弹簧，不生锈，钢丝加外层橡胶，按压手柄。</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48F5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08AB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9.5</w:t>
            </w:r>
          </w:p>
        </w:tc>
      </w:tr>
      <w:tr w14:paraId="365519D0">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B9B0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4660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人字梯</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0263C">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全加厚铝合金梯体，双筋加固，梯体方柱宽度7厘米。10级台阶，高度3米，腿部和连接杆加固，多颗铆钉连接加固，开合宽度170厘米，防滑脚踏板，防滑大底脚采用绝缘ABS塑料。</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DC39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部</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2D13B">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200</w:t>
            </w:r>
          </w:p>
        </w:tc>
      </w:tr>
      <w:tr w14:paraId="49A2743E">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2CAE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037A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人字梯2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9196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全加厚铝合金梯体，双筋加固，梯体方柱宽度5厘米。6级台阶，高度1.8米，腿部和连接杆加固，多颗铆钉连接加固，开合宽度115厘米，防滑脚踏板，防滑大底脚采用绝缘ABS塑料。</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09A5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部</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65557">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90.1</w:t>
            </w:r>
          </w:p>
        </w:tc>
      </w:tr>
      <w:tr w14:paraId="52CE6AB2">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D2DA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DF7C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卫生间</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毛巾架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E1AC1">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用于病房，不锈钢或铝合金材质，长度60厘米，双杆，两根杆间距5厘米，4个挂钩，自带安装配件。承重30斤。</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9C7A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6066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14.3</w:t>
            </w:r>
          </w:p>
        </w:tc>
      </w:tr>
      <w:tr w14:paraId="38BD46E4">
        <w:tblPrEx>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8653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420E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卫生间</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转角架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EAA6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用于病房，不锈钢或铝合金材质，双层置物架，扇形，半径22厘米，中空间距35厘米，下带两个挂钩，自带安装配件，承重20斤。</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2EC1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C07D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25</w:t>
            </w:r>
          </w:p>
        </w:tc>
      </w:tr>
      <w:tr w14:paraId="1D37D57F">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1E11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FF9F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X型晾衣架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89C2A">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用于外科大楼公共卫生间，可折叠，钢管，橡胶堵头防止划伤，长度190厘米，展开离地高度130厘米，展开</w:t>
            </w:r>
            <w:r>
              <w:rPr>
                <w:rFonts w:hint="eastAsia" w:ascii="仿宋" w:hAnsi="仿宋" w:eastAsia="仿宋" w:cs="仿宋"/>
                <w:color w:val="000000"/>
                <w:kern w:val="0"/>
                <w:sz w:val="24"/>
                <w:szCs w:val="24"/>
                <w:lang w:eastAsia="zh-CN"/>
              </w:rPr>
              <w:t>晾衣竿</w:t>
            </w:r>
            <w:r>
              <w:rPr>
                <w:rFonts w:hint="eastAsia" w:ascii="仿宋" w:hAnsi="仿宋" w:eastAsia="仿宋" w:cs="仿宋"/>
                <w:color w:val="000000"/>
                <w:kern w:val="0"/>
                <w:sz w:val="24"/>
                <w:szCs w:val="24"/>
              </w:rPr>
              <w:t>间距50厘米，防滑底脚，不锈钢加固合页，耐用连接件，承重50斤。</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0558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521B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47.4</w:t>
            </w:r>
          </w:p>
        </w:tc>
      </w:tr>
      <w:tr w14:paraId="43ED41D7">
        <w:tblPrEx>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007E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3FB4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洗脸盆架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9E7D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规格：高度75厘米，共4层，三角形，每层隔板带沥水设计，带2个挂钩，防滑底脚。</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材质：pp，经久耐用，不变形。</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67C9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7114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26.6</w:t>
            </w:r>
          </w:p>
        </w:tc>
      </w:tr>
      <w:tr w14:paraId="72B0F47B">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8FF9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1B5F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洗脸盆架2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94A7F">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规格：高度110厘米，共6层，三角形，每层隔板带沥水设计，带2个挂钩，防滑底脚，防倾倒设计。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材质：pp，经久耐用，不变形。</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03C8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8D10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26.6</w:t>
            </w:r>
          </w:p>
        </w:tc>
      </w:tr>
      <w:tr w14:paraId="189A01AE">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E4E4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2F57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简易鞋架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914D1">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规格：63厘米*25厘米*40厘米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材质：不锈钢，哑光，4层鞋架，</w:t>
            </w:r>
            <w:r>
              <w:rPr>
                <w:rFonts w:hint="eastAsia" w:ascii="仿宋" w:hAnsi="仿宋" w:eastAsia="仿宋" w:cs="仿宋"/>
                <w:color w:val="000000"/>
                <w:kern w:val="0"/>
                <w:sz w:val="24"/>
                <w:szCs w:val="24"/>
                <w:lang w:eastAsia="zh-CN"/>
              </w:rPr>
              <w:t>两</w:t>
            </w:r>
            <w:r>
              <w:rPr>
                <w:rFonts w:hint="eastAsia" w:ascii="仿宋" w:hAnsi="仿宋" w:eastAsia="仿宋" w:cs="仿宋"/>
                <w:color w:val="000000"/>
                <w:kern w:val="0"/>
                <w:sz w:val="24"/>
                <w:szCs w:val="24"/>
              </w:rPr>
              <w:t>侧提手，防滑橡胶底脚，光滑倒圆设计，不划伤手，承重好，连接件紧固不摇晃，经久耐用。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CCE1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187B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42.7</w:t>
            </w:r>
          </w:p>
        </w:tc>
      </w:tr>
      <w:tr w14:paraId="6A16C78A">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65E5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3248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简易鞋架2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E1E63">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规格：64厘米*25厘米*78厘米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材质：不锈钢，哑光，5层鞋架，</w:t>
            </w:r>
            <w:r>
              <w:rPr>
                <w:rFonts w:hint="eastAsia" w:ascii="仿宋" w:hAnsi="仿宋" w:eastAsia="仿宋" w:cs="仿宋"/>
                <w:color w:val="000000"/>
                <w:kern w:val="0"/>
                <w:sz w:val="24"/>
                <w:szCs w:val="24"/>
                <w:lang w:eastAsia="zh-CN"/>
              </w:rPr>
              <w:t>两</w:t>
            </w:r>
            <w:r>
              <w:rPr>
                <w:rFonts w:hint="eastAsia" w:ascii="仿宋" w:hAnsi="仿宋" w:eastAsia="仿宋" w:cs="仿宋"/>
                <w:color w:val="000000"/>
                <w:kern w:val="0"/>
                <w:sz w:val="24"/>
                <w:szCs w:val="24"/>
              </w:rPr>
              <w:t>侧提手，防滑橡胶底脚，光滑倒圆设计，不划伤手，承重好，连接件紧固不摇晃，经久耐用。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B67A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B9CF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42.7</w:t>
            </w:r>
          </w:p>
        </w:tc>
      </w:tr>
      <w:tr w14:paraId="4B9B16E8">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5503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C612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折叠桌</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CD05E">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规格：80*80cm，展开桌面高度离地75厘米，1.8厘米板材免漆桌面，X型金属收纳架，防滑底脚，耐用连接件，受力均匀不摇晃，承重200斤。</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27A4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FFE36">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56.9</w:t>
            </w:r>
          </w:p>
        </w:tc>
      </w:tr>
      <w:tr w14:paraId="0835F237">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49F8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A7CB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折叠椅</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FD6F7">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规格：展开椅面40*40厘米，离地高度45厘米，电镀钢管，塑胶椅面，防滑底脚，耐用连接件，受力均匀不摇晃，承重200斤。</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5225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E16B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42.7</w:t>
            </w:r>
          </w:p>
        </w:tc>
      </w:tr>
      <w:tr w14:paraId="34828188">
        <w:tblPrEx>
          <w:shd w:val="clear" w:color="auto" w:fill="auto"/>
          <w:tblCellMar>
            <w:top w:w="0" w:type="dxa"/>
            <w:left w:w="108" w:type="dxa"/>
            <w:bottom w:w="0" w:type="dxa"/>
            <w:right w:w="108" w:type="dxa"/>
          </w:tblCellMar>
        </w:tblPrEx>
        <w:trPr>
          <w:trHeight w:val="243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38B1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E203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钢化方凳</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DF767">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提供茶花、禧天龙等知名品牌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符合标准：Q/CYF1</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规格：高度49厘米。</w:t>
            </w:r>
            <w:r>
              <w:rPr>
                <w:rFonts w:hint="eastAsia" w:ascii="仿宋" w:hAnsi="仿宋" w:eastAsia="仿宋" w:cs="仿宋"/>
                <w:color w:val="000000"/>
                <w:kern w:val="0"/>
                <w:sz w:val="24"/>
                <w:szCs w:val="24"/>
                <w:lang w:eastAsia="zh-CN"/>
              </w:rPr>
              <w:t>座面</w:t>
            </w:r>
            <w:r>
              <w:rPr>
                <w:rFonts w:hint="eastAsia" w:ascii="仿宋" w:hAnsi="仿宋" w:eastAsia="仿宋" w:cs="仿宋"/>
                <w:color w:val="000000"/>
                <w:kern w:val="0"/>
                <w:sz w:val="24"/>
                <w:szCs w:val="24"/>
              </w:rPr>
              <w:t>规格28厘米见方，坐面压花防滑，底部加强筋。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材质钢化胶、熟胶、加厚设计、重量2.1斤/个，韧性好、抗老化，任折不烂，防滑凳脚。</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4C5C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8770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12.3</w:t>
            </w:r>
          </w:p>
        </w:tc>
      </w:tr>
      <w:tr w14:paraId="1261C554">
        <w:tblPrEx>
          <w:shd w:val="clear" w:color="auto" w:fill="auto"/>
          <w:tblCellMar>
            <w:top w:w="0" w:type="dxa"/>
            <w:left w:w="108" w:type="dxa"/>
            <w:bottom w:w="0" w:type="dxa"/>
            <w:right w:w="108" w:type="dxa"/>
          </w:tblCellMar>
        </w:tblPrEx>
        <w:trPr>
          <w:trHeight w:val="65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31FF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446F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长方形矮凳</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FA5FF">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提供茶花、禧天龙等知名品牌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符合标准：Q/CYF1</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规格：高度21厘米。</w:t>
            </w:r>
            <w:r>
              <w:rPr>
                <w:rFonts w:hint="eastAsia" w:ascii="仿宋" w:hAnsi="仿宋" w:eastAsia="仿宋" w:cs="仿宋"/>
                <w:color w:val="000000"/>
                <w:kern w:val="0"/>
                <w:sz w:val="24"/>
                <w:szCs w:val="24"/>
                <w:lang w:eastAsia="zh-CN"/>
              </w:rPr>
              <w:t>座面</w:t>
            </w:r>
            <w:r>
              <w:rPr>
                <w:rFonts w:hint="eastAsia" w:ascii="仿宋" w:hAnsi="仿宋" w:eastAsia="仿宋" w:cs="仿宋"/>
                <w:color w:val="000000"/>
                <w:kern w:val="0"/>
                <w:sz w:val="24"/>
                <w:szCs w:val="24"/>
              </w:rPr>
              <w:t>规格30*20厘米，</w:t>
            </w:r>
            <w:r>
              <w:rPr>
                <w:rFonts w:hint="eastAsia" w:ascii="仿宋" w:hAnsi="仿宋" w:eastAsia="仿宋" w:cs="仿宋"/>
                <w:color w:val="000000"/>
                <w:kern w:val="0"/>
                <w:sz w:val="24"/>
                <w:szCs w:val="24"/>
                <w:lang w:eastAsia="zh-CN"/>
              </w:rPr>
              <w:t>座面</w:t>
            </w:r>
            <w:r>
              <w:rPr>
                <w:rFonts w:hint="eastAsia" w:ascii="仿宋" w:hAnsi="仿宋" w:eastAsia="仿宋" w:cs="仿宋"/>
                <w:color w:val="000000"/>
                <w:kern w:val="0"/>
                <w:sz w:val="24"/>
                <w:szCs w:val="24"/>
              </w:rPr>
              <w:t>压花防滑，底部加强筋。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材质钢化胶、熟胶、加厚设计、承重200斤，韧性好、抗老化，任折不烂，防滑凳脚。</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A84C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33F9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8.5</w:t>
            </w:r>
          </w:p>
        </w:tc>
      </w:tr>
      <w:tr w14:paraId="25838A9E">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20B9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2B79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方形塑料壶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28A7D">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容量：5L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材质：食品级HDPE</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长方形扁壶，圆形旋钮式密封盖，大开口，带防尘盖，带提手。气密性好，材质不与溶液发生反应，不渗漏，结实耐用。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D0AA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F89B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4.3</w:t>
            </w:r>
          </w:p>
        </w:tc>
      </w:tr>
      <w:tr w14:paraId="10000CA2">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29AE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DCA8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方形塑料壶2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894A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容量：10L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材质：食品级HDPE</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长方形扁壶，圆形旋钮式密封盖，大开口，带防尘盖，带提手。气密性好，材质不与溶液发生反应，不渗漏，结实耐用。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1973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5973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7.6</w:t>
            </w:r>
          </w:p>
        </w:tc>
      </w:tr>
      <w:tr w14:paraId="24BEF1B2">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6670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24AD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方形塑料壶3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AFBB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容量：15L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材质：食品级HDPE</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长方形扁壶，圆形旋钮式密封盖，大开口，带防尘盖，带提手。气密性好，材质不与溶液发生反应，不渗漏，结实耐用。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6875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82FE3">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14.3</w:t>
            </w:r>
          </w:p>
        </w:tc>
      </w:tr>
      <w:tr w14:paraId="2AD2D63C">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6269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3F44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方形塑料壶4</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B235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容量：20L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材质：食品级HDPE</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长方形扁壶，圆形旋钮式密封盖，大开口，带防尘盖，带提手。气密性好，材质不与溶液发生反应，不渗漏，结实耐用。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DF21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657B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20.8</w:t>
            </w:r>
          </w:p>
        </w:tc>
      </w:tr>
      <w:tr w14:paraId="566E58AE">
        <w:tblPrEx>
          <w:shd w:val="clear" w:color="auto" w:fill="auto"/>
          <w:tblCellMar>
            <w:top w:w="0" w:type="dxa"/>
            <w:left w:w="108" w:type="dxa"/>
            <w:bottom w:w="0" w:type="dxa"/>
            <w:right w:w="108" w:type="dxa"/>
          </w:tblCellMar>
        </w:tblPrEx>
        <w:trPr>
          <w:trHeight w:val="104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CB6B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812D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水瓢</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2D8CB">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规格：直径20厘米，握把长度10厘米，防滑人体工学设计，承重5斤。</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pp+pet一体成型水瓢，加厚耐用，尖嘴款。</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C0B6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5DC5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1.9</w:t>
            </w:r>
          </w:p>
        </w:tc>
      </w:tr>
      <w:tr w14:paraId="5C435C91">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0691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8660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不锈钢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水瓢</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46534">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规格：直径20厘米，握把长度20厘米，防滑人体工学设计，中空设计，防烫，承重5斤。</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304食品级不锈钢，一体成型水瓢，加厚耐用，包边光滑，尖嘴款。</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69F7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5EEA6">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9.5</w:t>
            </w:r>
          </w:p>
        </w:tc>
      </w:tr>
      <w:tr w14:paraId="736C3995">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ECA8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02D8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塑料桶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52DC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规格：直径27厘米*23厘米高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材质：全新PP材质、金属提手、塑胶握把，光滑桶身，包边设计，无毛刺，结实耐用，颜色可选。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2548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5091D">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w:t>
            </w:r>
          </w:p>
        </w:tc>
      </w:tr>
      <w:tr w14:paraId="51079F82">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9F03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287F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塑料桶2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209B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规格：直径31厘米*29厘米高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材质：全新PP材质、金属提手、塑胶握把，光滑桶身，包边设计，无毛刺，结实耐用，颜色可选。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81F3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4E42B">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8</w:t>
            </w:r>
          </w:p>
        </w:tc>
      </w:tr>
      <w:tr w14:paraId="7070AC21">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30C7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8587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塑料桶3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473F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规格：直径33厘米*31厘米高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材质：全新PP材质、金属提手、塑胶握把，光滑桶身，包边设计，无毛刺，结实耐用，颜色可选。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FCDD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BC1F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10</w:t>
            </w:r>
          </w:p>
        </w:tc>
      </w:tr>
      <w:tr w14:paraId="3844B621">
        <w:tblPrEx>
          <w:shd w:val="clear" w:color="auto" w:fill="auto"/>
          <w:tblCellMar>
            <w:top w:w="0" w:type="dxa"/>
            <w:left w:w="108" w:type="dxa"/>
            <w:bottom w:w="0" w:type="dxa"/>
            <w:right w:w="108" w:type="dxa"/>
          </w:tblCellMar>
        </w:tblPrEx>
        <w:trPr>
          <w:trHeight w:val="617"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359D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134D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塑料桶4</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89E78">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规格：直径35厘米*33厘米高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材质：全新PP材质、金属提手、塑胶握把，光滑桶身，包边设计，无毛刺，结实耐用，颜色可选。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95CE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4BD23">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12</w:t>
            </w:r>
          </w:p>
        </w:tc>
      </w:tr>
      <w:tr w14:paraId="01F0BBED">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5AE7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B93B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储水桶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带盖</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D42EB">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容量：50L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材质食品级PE料，敞口，带盖，包边设计，结实耐用，两侧带金属实心提手，塑胶握把，桶底防滑加固设计，蓝、白色可选。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5F54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E479D">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20.8</w:t>
            </w:r>
          </w:p>
        </w:tc>
      </w:tr>
      <w:tr w14:paraId="438AC59A">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A5A3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AC50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储水桶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带盖2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F031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容量：60L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材质食品级PE料，敞口，带盖，包边设计，结实耐用，两侧带金属实心提手，塑胶握把，桶底防滑加固设计，蓝、白色可选。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CD87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18D9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23.8</w:t>
            </w:r>
          </w:p>
        </w:tc>
      </w:tr>
      <w:tr w14:paraId="2A68CDB9">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E932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CFB9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储水桶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带盖3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1380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容量：100L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材质食品级PE料，敞口，带盖，包边设计，结实耐用，两侧带金属实心提手，塑胶握把，桶底防滑加固设计，蓝、白色可选。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361A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E1C43">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28.4</w:t>
            </w:r>
          </w:p>
        </w:tc>
      </w:tr>
      <w:tr w14:paraId="1AC3867F">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705F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1C80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储水桶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带盖4</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67AE1">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容量：120L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材质食品级PE料，敞口，带盖，包边设计，结实耐用，两侧带金属实心提手，塑胶握把，桶底防滑加固设计，蓝、白色可选。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1E38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15CA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33.2</w:t>
            </w:r>
          </w:p>
        </w:tc>
      </w:tr>
      <w:tr w14:paraId="31596322">
        <w:tblPrEx>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6C91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ACA7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废液壶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648B8">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容量：5L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材质：食品级HDPE，耐酸碱，不与溶液发生反应，气密性好，不渗漏，圆形旋钮式密封盖，大开口，带内盖，带提手，抗老化，结实耐用。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长方形立柱。</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2107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47C7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7.6</w:t>
            </w:r>
          </w:p>
        </w:tc>
      </w:tr>
      <w:tr w14:paraId="5333875D">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23B0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73F8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废液壶2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C8408">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容量：10L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材质：食品级HDPE，耐酸碱，不与溶液发生反应，气密性好，不渗漏，圆形旋钮式密封盖，大开口，带内盖，带提手，抗老化，结实耐用。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长方形立柱。</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7F66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EABE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9.5</w:t>
            </w:r>
          </w:p>
        </w:tc>
      </w:tr>
      <w:tr w14:paraId="058B69A9">
        <w:tblPrEx>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80BA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8A76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废液桶</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F088F">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容量：15L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材质：食品级HDPE，耐酸碱，不与溶液发生反应，气密性好，不渗漏，超大圆形旋钮式密封盖，大开口，带内盖，抗老化，结实耐用。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圆柱形，两侧带实心提手，不勒手。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B631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ED746">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17.1</w:t>
            </w:r>
          </w:p>
        </w:tc>
      </w:tr>
      <w:tr w14:paraId="52235FC9">
        <w:tblPrEx>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62F1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597E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废液桶2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40ED8">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容量：20L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材质：食品级HDPE，耐酸碱，不与溶液发生反应，气密性好，不渗漏，超大圆形旋钮式密封盖，大开口，带内盖，抗老化，结实耐用。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圆柱形，两侧带实心提手，不勒手。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8FD2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EB43F">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21.8</w:t>
            </w:r>
          </w:p>
        </w:tc>
      </w:tr>
      <w:tr w14:paraId="2EE56E03">
        <w:tblPrEx>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378D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AFDE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废液桶3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77CF4">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容量：25L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材质：食品级HDPE，耐酸碱，不与溶液发生反应，气密性好，不渗漏，超大圆形旋钮式密封盖，大开口，带内盖，抗老化，结实耐用。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圆柱形，两侧带实心提手，不勒手。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EB63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F412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25.6</w:t>
            </w:r>
          </w:p>
        </w:tc>
      </w:tr>
      <w:tr w14:paraId="3C5F3E19">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5D7A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AB17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废液桶4</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44FC4">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容量：30L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材质：食品级HDPE，耐酸碱，不与溶液发生反应，气密性好，不渗漏，超大圆形旋钮式密封盖，大开口，带内盖，抗老化，结实耐用。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圆柱形，两侧带实心提手，不勒手。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05AB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805E6">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28.4</w:t>
            </w:r>
          </w:p>
        </w:tc>
      </w:tr>
      <w:tr w14:paraId="49B0F519">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909F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0B31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废液桶5</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93A1A">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容量：50L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材质：食品级HDPE，耐酸碱，不与溶液发生反应，气密性好，不渗漏，超大圆形旋钮式密封盖，大开口，带内盖，抗老化，结实耐用。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圆柱形，两侧带实心提手，不勒手。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12C0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AB06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47.4</w:t>
            </w:r>
          </w:p>
        </w:tc>
      </w:tr>
      <w:tr w14:paraId="4FD851F0">
        <w:tblPrEx>
          <w:tblCellMar>
            <w:top w:w="0" w:type="dxa"/>
            <w:left w:w="108" w:type="dxa"/>
            <w:bottom w:w="0" w:type="dxa"/>
            <w:right w:w="108" w:type="dxa"/>
          </w:tblCellMar>
        </w:tblPrEx>
        <w:trPr>
          <w:trHeight w:val="6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F267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4235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漏斗</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8B5EE">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规格：直径15厘米，高度12.5厘米。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材质：食品级PP，经久耐用。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F582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FDA2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2.8</w:t>
            </w:r>
          </w:p>
        </w:tc>
      </w:tr>
      <w:tr w14:paraId="4F668F6D">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6008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EDDA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塑料盆</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46103">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规格：直径35厘米，高度11厘米。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材质：PP，加厚包边，光滑抗摔，耐冷热水不变形，无味道，经久耐用，北欧糖果色可选。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93EC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BE63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4.8</w:t>
            </w:r>
          </w:p>
        </w:tc>
      </w:tr>
      <w:tr w14:paraId="38A6DC47">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48E0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EE90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塑料盆2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49F18">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规格：直径40厘米，高度14厘米。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材质：PP，加厚包边，光滑抗摔，耐冷热水不变形，无味道，经久耐用，北欧糖果色可选。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C231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E332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7.6</w:t>
            </w:r>
          </w:p>
        </w:tc>
      </w:tr>
      <w:tr w14:paraId="5439D839">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8FFC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2D7C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收纳筐</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6EC98">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用途：储物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规格：30*21*9cm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材质：PP一体成型，加厚包边，光滑抗摔，不变形，经久耐用。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45DD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6BE76">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7.6</w:t>
            </w:r>
          </w:p>
        </w:tc>
      </w:tr>
      <w:tr w14:paraId="2EABBDD2">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8F6C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633E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收纳筐2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F6B4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用途：储物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规格：31*25*10cm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材质：PP一体成型，加厚包边，光滑抗摔，不变形，经久耐用。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8F2A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9484F">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11.3</w:t>
            </w:r>
          </w:p>
        </w:tc>
      </w:tr>
      <w:tr w14:paraId="4F0A9403">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8052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D027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收纳筐3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D156A">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用途：储物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规格：33*27*11cm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材质：PP一体成型，加厚包边，光滑抗摔，不变形，经久耐用。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4942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C883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14</w:t>
            </w:r>
          </w:p>
        </w:tc>
      </w:tr>
      <w:tr w14:paraId="62F8F43B">
        <w:tblPrEx>
          <w:shd w:val="clear" w:color="auto" w:fill="auto"/>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BA5D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4547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收纳筐4</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56117">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用途：储物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规格：63*43*17cm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材质：PP一体成型，加厚包边，光滑抗摔，不变形，经久耐用。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9D36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D3E2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16</w:t>
            </w:r>
          </w:p>
        </w:tc>
      </w:tr>
      <w:tr w14:paraId="7E1F56F3">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4619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0CFB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周转箱</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E1FF9">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规格：59*46*33cm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材质：全新料HDPE</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两侧扶手加厚包边不勒手，多处承重加强筋设计，光滑抗摔，无毛刺，不变形，经久耐用，多色可选。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49F4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134D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25</w:t>
            </w:r>
          </w:p>
        </w:tc>
      </w:tr>
      <w:tr w14:paraId="72FB947E">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CFD3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08A5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周转箱2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140B8">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规格：56*41*33cm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材质：全新料HDPE</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两侧扶手加厚包边不勒手，多处承重加强筋设计，光滑抗摔，无毛刺，不变形，经久耐用，多色可选。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9BD0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38B0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25</w:t>
            </w:r>
          </w:p>
        </w:tc>
      </w:tr>
      <w:tr w14:paraId="1F8B659A">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6A65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89E4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周转箱3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9B3C2">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规格：52*38*28cm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材质：全新料HDPE</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两侧扶手加厚包边不勒手，多处承重加强筋设计，光滑抗摔，无毛刺，不变形，经久耐用，多色可选。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33AB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207B3">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22</w:t>
            </w:r>
          </w:p>
        </w:tc>
      </w:tr>
      <w:tr w14:paraId="331AE148">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906A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39A3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周转箱4</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1745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规格：44*33*20cm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材质：全新料HDPE</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两侧扶手加厚包边不勒手，多处承重加强筋设计，光滑抗摔，无毛刺，不变形，经久耐用，多色可选。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FBCA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7A157">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20</w:t>
            </w:r>
          </w:p>
        </w:tc>
      </w:tr>
      <w:tr w14:paraId="599F5E4B">
        <w:tblPrEx>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8EE6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C943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收纳箱</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B63C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材质：PP</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规格：5.2L、多色可选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带盖，盖子上有提手，两侧有提手可锁止，底部带滑轮，顶部凹陷设计，可叠加。四边倒圆，光滑不伤手，多处加强筋设计，耐造抗摔，经久耐用。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E81F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7386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9.5</w:t>
            </w:r>
          </w:p>
        </w:tc>
      </w:tr>
      <w:tr w14:paraId="7A7ABAE5">
        <w:tblPrEx>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061F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00A8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收纳箱2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C72D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材质：PP</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规格：16L、多色可选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带盖，盖子上有提手，两侧有提手可锁止，底部带滑轮，顶部凹陷设计，可叠加。四边倒圆，光滑不伤手，多处加强筋设计，耐造抗摔，经久耐用。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A250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5EE3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9.5</w:t>
            </w:r>
          </w:p>
        </w:tc>
      </w:tr>
      <w:tr w14:paraId="06D8955D">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43A2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8ECD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收纳箱3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5219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材质：PP</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规格：30L、多色可选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带盖，盖子上有提手，两侧有提手可锁止，底部带滑轮，顶部凹陷设计，可叠加。四边倒圆，光滑不伤手，多处加强筋设计，耐造抗摔，经久耐用。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8CEF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72AA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21.8</w:t>
            </w:r>
          </w:p>
        </w:tc>
      </w:tr>
      <w:tr w14:paraId="1E95FA11">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227E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99DF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收纳箱4</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0ABF4">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材质：PP</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规格：55L、多色可选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带盖，盖子上有提手，两侧有提手可锁止，底部带滑轮，顶部凹陷设计，可叠加。四边倒圆，光滑不伤手，多处加强筋设计，耐造抗摔，经久耐用。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46F1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6A12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30.3</w:t>
            </w:r>
          </w:p>
        </w:tc>
      </w:tr>
      <w:tr w14:paraId="76DF4345">
        <w:tblPrEx>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EB91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1CF7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收纳箱5</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9C8CA">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材质：PP</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规格：84L、多色可选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带盖，盖子上有提手，两侧有提手可锁止，底部带滑轮，顶部凹陷设计，可叠加。四边倒圆，光滑不伤手，多处加强筋设计，耐造抗摔，经久耐用。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9C2D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C736D">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39.8</w:t>
            </w:r>
          </w:p>
        </w:tc>
      </w:tr>
      <w:tr w14:paraId="4772B25D">
        <w:tblPrEx>
          <w:shd w:val="clear" w:color="auto" w:fill="auto"/>
          <w:tblCellMar>
            <w:top w:w="0" w:type="dxa"/>
            <w:left w:w="108" w:type="dxa"/>
            <w:bottom w:w="0" w:type="dxa"/>
            <w:right w:w="108" w:type="dxa"/>
          </w:tblCellMar>
        </w:tblPrEx>
        <w:trPr>
          <w:trHeight w:val="116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38CF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2BC6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收纳箱6</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86DB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材质：PP</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规格：120L、多色可选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带盖，盖子上有提手，两侧有提手可锁止，底部带滑轮，顶部凹陷设计，可叠加。四边倒圆，光滑不伤手，多处加强筋设计，耐造抗摔，经久耐用。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9BE8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D0EB6">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50</w:t>
            </w:r>
          </w:p>
        </w:tc>
      </w:tr>
      <w:tr w14:paraId="1583D04C">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B2E0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FC6C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收纳箱7</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14FC4">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材质：PP</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规格：145L、多色可选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带盖，盖子上有提手，两侧有提手可锁止，底部带滑轮，顶部凹陷设计，可叠加。四边倒圆，光滑不伤手，多处加强筋设计，耐造抗摔，经久耐用。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3D8F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30CB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60</w:t>
            </w:r>
          </w:p>
        </w:tc>
      </w:tr>
      <w:tr w14:paraId="4119CE09">
        <w:tblPrEx>
          <w:shd w:val="clear" w:color="auto" w:fill="auto"/>
          <w:tblCellMar>
            <w:top w:w="0" w:type="dxa"/>
            <w:left w:w="108" w:type="dxa"/>
            <w:bottom w:w="0" w:type="dxa"/>
            <w:right w:w="108" w:type="dxa"/>
          </w:tblCellMar>
        </w:tblPrEx>
        <w:trPr>
          <w:trHeight w:val="278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78D0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EDAE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擦手纸箱</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76A3B">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规格：28厘米乘以25厘米，兼容市面大部分纸巾。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材质：加厚ABS塑料 白色</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安装方式：打孔/免打孔</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防盗功能：旋钮解锁/钥匙解锁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带可视窗口，可观察纸巾余量，柔韧性强耐冲击，周身圆滑不伤人，全方位防水防尘，经久耐用。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BDAC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510B3">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19</w:t>
            </w:r>
          </w:p>
        </w:tc>
      </w:tr>
      <w:tr w14:paraId="40FD9E40">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B7BD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3C18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打气筒</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95C94">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尺寸：20厘米*59厘米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规格：净重500克，带高压储气罐，精密钢管不漏气，塑胶握把防滑，不锈钢筒身经久耐用，美嘴/法嘴通用，底座防滑，防冻耐热气管。</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5B42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69D9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w:t>
            </w:r>
          </w:p>
        </w:tc>
      </w:tr>
      <w:tr w14:paraId="484D0D0D">
        <w:tblPrEx>
          <w:tblCellMar>
            <w:top w:w="0" w:type="dxa"/>
            <w:left w:w="108" w:type="dxa"/>
            <w:bottom w:w="0" w:type="dxa"/>
            <w:right w:w="108" w:type="dxa"/>
          </w:tblCellMar>
        </w:tblPrEx>
        <w:trPr>
          <w:trHeight w:val="539"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C98C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B2CC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一次性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扎带</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EFA03">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规格：3*100 1.9mm宽，1000条/包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材质：尼龙，锯齿纹，黄色，用于扎紧医疗废物袋。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09CC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927C6">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7.6</w:t>
            </w:r>
          </w:p>
        </w:tc>
      </w:tr>
      <w:tr w14:paraId="2DA89E44">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DAF7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0B8B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一次性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鞋套</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395B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材质：PE全新料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规格：38*15cm，100只/包  每包重量约580克。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加厚强韧不易破，防水防尘无异味，弹性束口，脚口两边加强设计。  </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80AE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3EBEB">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7.6</w:t>
            </w:r>
          </w:p>
        </w:tc>
      </w:tr>
      <w:tr w14:paraId="207D9CDF">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1E35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1753A">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纸杯</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051E4">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提供茶花、妙洁、得力等知名品牌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规格：228ml/只，50只/包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材质：纸板，PE覆膜</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杯口光滑平整，杯底防烫设计，杯身时尚印花，杯子韧性强，不变形，不渗漏。</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DD40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338AF">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w:t>
            </w:r>
          </w:p>
        </w:tc>
      </w:tr>
      <w:tr w14:paraId="7017BFFA">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A072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4D61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自封袋</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17DC4">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规格：13厘米*19厘米  100只/包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材质：全新食品级PE料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可直接接触食品，厚实不漏气，干净卫生，凹凸密封口可反复使用，韧性良好不易破。</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9E80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B976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5</w:t>
            </w:r>
          </w:p>
        </w:tc>
      </w:tr>
      <w:tr w14:paraId="4113D6BB">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A4BE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9088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自封袋2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B327D">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规格：17厘米*25厘米  100只/包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材质：全新食品级PE料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可直接接触食品，厚实不漏气，干净卫生，凹凸密封口可反复使用，韧性良好不易破。</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1D4C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4C4F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8</w:t>
            </w:r>
          </w:p>
        </w:tc>
      </w:tr>
      <w:tr w14:paraId="035A8416">
        <w:tblPrEx>
          <w:shd w:val="clear" w:color="auto" w:fill="auto"/>
          <w:tblCellMar>
            <w:top w:w="0" w:type="dxa"/>
            <w:left w:w="108" w:type="dxa"/>
            <w:bottom w:w="0" w:type="dxa"/>
            <w:right w:w="108" w:type="dxa"/>
          </w:tblCellMar>
        </w:tblPrEx>
        <w:trPr>
          <w:trHeight w:val="54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2E85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AE29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自封袋3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2A3F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规格：20厘米*30厘米  100只/包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材质：全新食品级PE料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可直接接触食品，厚实不漏气，干净卫生，凹凸密封口可反复使用，韧性良好不易破。</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E25D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77A2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12</w:t>
            </w:r>
          </w:p>
        </w:tc>
      </w:tr>
      <w:tr w14:paraId="47A95127">
        <w:tblPrEx>
          <w:tblCellMar>
            <w:top w:w="0" w:type="dxa"/>
            <w:left w:w="108" w:type="dxa"/>
            <w:bottom w:w="0" w:type="dxa"/>
            <w:right w:w="108" w:type="dxa"/>
          </w:tblCellMar>
        </w:tblPrEx>
        <w:trPr>
          <w:trHeight w:val="13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1E46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B8DD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自封袋4</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880C5">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规格：30厘米*40厘米  100只/包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材质：全新食品级PE料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可直接接触食品，厚实不漏气，干净卫生，凹凸密封口可反复使用，韧性良好不易破。</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CF50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包</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F9F7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15</w:t>
            </w:r>
          </w:p>
        </w:tc>
      </w:tr>
      <w:tr w14:paraId="1EDBB213">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10B3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D80D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食品袋</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75AF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 9687-1988</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规格：15厘米宽*28厘米，80个/卷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可直接接触食品，厚实不漏气，耐高温110度。</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99BD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3EBD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r>
      <w:tr w14:paraId="7D182E5C">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DDDC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2E2A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食品袋2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9E723">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 9687-1988</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规格：17厘米宽*32厘米，80个/卷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可直接接触食品，厚实不漏气，耐高温110度。</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7138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48C59">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1.5</w:t>
            </w:r>
          </w:p>
        </w:tc>
      </w:tr>
      <w:tr w14:paraId="22DB148D">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B4A5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C56A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食品袋3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4096B">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 9687-1988</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规格：20厘米宽*37厘米，80个/卷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可直接接触食品，厚实不漏气，耐高温110度。</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557E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5176D">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r>
      <w:tr w14:paraId="4B47C12A">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FEF7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F936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保鲜膜</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0BC7E">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符合标准：GB9685-2016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规格：20厘米宽*150米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可直接接触食品，便捷式断点，随用随取，厚实不漏气，微波炉可用。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CC8E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AF5A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6</w:t>
            </w:r>
          </w:p>
        </w:tc>
      </w:tr>
      <w:tr w14:paraId="43E19907">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AC07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E558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保鲜膜2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7AEB8">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符合标准：GB9685-2016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规格：25厘米宽*150米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可直接接触食品，便捷式断点，随用随取，厚实不漏气，微波炉可用。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97CB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3E658">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8</w:t>
            </w:r>
          </w:p>
        </w:tc>
      </w:tr>
      <w:tr w14:paraId="4CCD39F4">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7911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BCED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保鲜膜3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99B7D">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符合标准：GB9685-2016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规格：30厘米宽*150米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可直接接触食品，便捷式断点，随用随取，厚实不漏气，微波炉可用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E86B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CB09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10</w:t>
            </w:r>
          </w:p>
        </w:tc>
      </w:tr>
      <w:tr w14:paraId="462DB33E">
        <w:tblPrEx>
          <w:shd w:val="clear" w:color="auto" w:fill="auto"/>
          <w:tblCellMar>
            <w:top w:w="0" w:type="dxa"/>
            <w:left w:w="108" w:type="dxa"/>
            <w:bottom w:w="0" w:type="dxa"/>
            <w:right w:w="108" w:type="dxa"/>
          </w:tblCellMar>
        </w:tblPrEx>
        <w:trPr>
          <w:trHeight w:val="553"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A4F7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BCF3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保鲜膜4</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FF13C">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符合标准：GB9685-2016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规格：35厘米宽*150米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可直接接触食品，便捷式断点，随用随取，厚实不漏气，微波炉可用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D4B0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DC8A3">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12</w:t>
            </w:r>
          </w:p>
        </w:tc>
      </w:tr>
      <w:tr w14:paraId="3DBFE934">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914C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A30C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保鲜膜5</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6851B">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符合标准：GB9685-2016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规格：40厘米宽*150米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可直接接触食品，便捷式断点，随用随取，厚实不漏气，微波炉可用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E118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3CDAF">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15</w:t>
            </w:r>
          </w:p>
        </w:tc>
      </w:tr>
      <w:tr w14:paraId="225408FF">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2884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52B2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保鲜袋</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4DB6F">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符合标准：BB/T0039</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规格：25厘米*17厘米*250只</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可直接接触食品，便捷式断点，随用随取，厚实不漏气，微波炉可用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0F0F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0EE6F">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2.4</w:t>
            </w:r>
          </w:p>
        </w:tc>
      </w:tr>
      <w:tr w14:paraId="01BFD489">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A5FF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5BFE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保鲜袋2</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BB9EF">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符合标准：BB/T0039</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规格：30厘米*20厘米*200只</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可直接接触食品，便捷式断点，随用随取，厚实不漏气，微波炉可用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83666">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38DE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3.8</w:t>
            </w:r>
          </w:p>
        </w:tc>
      </w:tr>
      <w:tr w14:paraId="1F08AC97">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94AA0">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0793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保鲜袋3</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9CF4C">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符合标准：BB/T0039</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规格：35厘米*25厘米*150只</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可直接接触食品，便捷式断点，随用随取，厚实不漏气，微波炉可用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5FA7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D0CD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4.8</w:t>
            </w:r>
          </w:p>
        </w:tc>
      </w:tr>
      <w:tr w14:paraId="1AC7A9C0">
        <w:tblPrEx>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41BB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49C4B">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保鲜袋4</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3DDFA">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符合标准：BB/T0039</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材质：全新PE料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规格：40厘米*30厘米*100只</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可直接接触食品，便捷式断点，随用随取，厚实不漏气，微波炉可用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0437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2B57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7.6</w:t>
            </w:r>
          </w:p>
        </w:tc>
      </w:tr>
      <w:tr w14:paraId="03B02257">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CB5F1">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5F55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地垫</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A094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用途：入户门、台阶、斜坡防滑除尘。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材质：TPE加丙纶面料，厚度8mm。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加密绒面，凹槽设计，耐踩不坏，除尘蹭土，吸水防油，脚感舒适，不脱边，不掉毛，经久耐用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EBE95">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平方米</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1D0E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28.4</w:t>
            </w:r>
          </w:p>
        </w:tc>
      </w:tr>
      <w:tr w14:paraId="13158FA8">
        <w:tblPrEx>
          <w:shd w:val="clear" w:color="auto" w:fill="auto"/>
          <w:tblCellMar>
            <w:top w:w="0" w:type="dxa"/>
            <w:left w:w="108" w:type="dxa"/>
            <w:bottom w:w="0" w:type="dxa"/>
            <w:right w:w="108" w:type="dxa"/>
          </w:tblCellMar>
        </w:tblPrEx>
        <w:trPr>
          <w:trHeight w:val="17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11B4E">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4A17D">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镂空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防滑垫</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647D0">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材质：高密度环保PVC材质（熟胶）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规格：厚度约5mm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颜色多色可选，贴地防滑、不易老化变脆，防滑耐磨，滤水性好，不积水。</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lang w:eastAsia="zh-CN"/>
              </w:rPr>
              <w:t>乙方</w:t>
            </w:r>
            <w:r>
              <w:rPr>
                <w:rFonts w:hint="eastAsia" w:ascii="仿宋" w:hAnsi="仿宋" w:eastAsia="仿宋" w:cs="仿宋"/>
                <w:color w:val="000000"/>
                <w:kern w:val="0"/>
                <w:sz w:val="24"/>
                <w:szCs w:val="24"/>
              </w:rPr>
              <w:t>负责裁剪。</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D080F">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平方米</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01BC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26.6</w:t>
            </w:r>
          </w:p>
        </w:tc>
      </w:tr>
      <w:tr w14:paraId="1837464C">
        <w:tblPrEx>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205F2">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A2C34">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桌垫</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AE09B">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材质：环保pvc</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规格：2mm厚</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透明、磨砂多样式可选，平整服帖无异味，防水防油易清洁、隔热防烫耐高温，不变形，抗老化，不易泛黄。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lang w:eastAsia="zh-CN"/>
              </w:rPr>
              <w:t>乙方</w:t>
            </w:r>
            <w:r>
              <w:rPr>
                <w:rFonts w:hint="eastAsia" w:ascii="仿宋" w:hAnsi="仿宋" w:eastAsia="仿宋" w:cs="仿宋"/>
                <w:color w:val="000000"/>
                <w:kern w:val="0"/>
                <w:sz w:val="24"/>
                <w:szCs w:val="24"/>
              </w:rPr>
              <w:t>负责裁剪，能贴合弧形护士台。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3E893">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平方米</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379C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30</w:t>
            </w:r>
          </w:p>
        </w:tc>
      </w:tr>
      <w:tr w14:paraId="5C40552D">
        <w:tblPrEx>
          <w:shd w:val="clear" w:color="auto" w:fill="auto"/>
          <w:tblCellMar>
            <w:top w:w="0" w:type="dxa"/>
            <w:left w:w="108" w:type="dxa"/>
            <w:bottom w:w="0" w:type="dxa"/>
            <w:right w:w="108" w:type="dxa"/>
          </w:tblCellMar>
        </w:tblPrEx>
        <w:trPr>
          <w:trHeight w:val="20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2657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12A19">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窗贴</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8420D">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规格：0.3mm厚度</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材质：环保PVC</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静电窗贴，不带胶，使用清水即可粘贴牢固不掉落，起到遮蔽强光，保护隐私的效果，多种磨砂和图案选择。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lang w:eastAsia="zh-CN"/>
              </w:rPr>
              <w:t>乙方</w:t>
            </w:r>
            <w:r>
              <w:rPr>
                <w:rFonts w:hint="eastAsia" w:ascii="仿宋" w:hAnsi="仿宋" w:eastAsia="仿宋" w:cs="仿宋"/>
                <w:color w:val="000000"/>
                <w:kern w:val="0"/>
                <w:sz w:val="24"/>
                <w:szCs w:val="24"/>
              </w:rPr>
              <w:t>负责裁剪</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DCB9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平方米</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A585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8</w:t>
            </w:r>
          </w:p>
        </w:tc>
      </w:tr>
      <w:tr w14:paraId="21AAC345">
        <w:tblPrEx>
          <w:tblCellMar>
            <w:top w:w="0" w:type="dxa"/>
            <w:left w:w="108" w:type="dxa"/>
            <w:bottom w:w="0" w:type="dxa"/>
            <w:right w:w="108" w:type="dxa"/>
          </w:tblCellMar>
        </w:tblPrEx>
        <w:trPr>
          <w:trHeight w:val="7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35417">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839B8">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窗户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隔热膜</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37596">
            <w:pPr>
              <w:widowControl/>
              <w:spacing w:line="24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材质：PET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静电隔热膜，不带胶，使用清水即可粘贴牢固不掉落，起到遮蔽强光，隔热，紫外线阻隔率99%，红外线阻隔率80%，单透视防窥的效果，深蓝色等颜色可选。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lang w:eastAsia="zh-CN"/>
              </w:rPr>
              <w:t>乙方</w:t>
            </w:r>
            <w:r>
              <w:rPr>
                <w:rFonts w:hint="eastAsia" w:ascii="仿宋" w:hAnsi="仿宋" w:eastAsia="仿宋" w:cs="仿宋"/>
                <w:color w:val="000000"/>
                <w:kern w:val="0"/>
                <w:sz w:val="24"/>
                <w:szCs w:val="24"/>
              </w:rPr>
              <w:t>负责裁剪</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904AC">
            <w:pPr>
              <w:widowControl/>
              <w:spacing w:line="24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平方米</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18C3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宋体" w:hAnsi="宋体" w:eastAsia="宋体" w:cs="宋体"/>
                <w:i w:val="0"/>
                <w:iCs w:val="0"/>
                <w:color w:val="000000"/>
                <w:kern w:val="0"/>
                <w:sz w:val="24"/>
                <w:szCs w:val="24"/>
                <w:u w:val="none"/>
                <w:lang w:val="en-US" w:eastAsia="zh-CN" w:bidi="ar"/>
              </w:rPr>
              <w:t>14.3</w:t>
            </w:r>
          </w:p>
        </w:tc>
      </w:tr>
      <w:tr w14:paraId="3E56760F">
        <w:tblPrEx>
          <w:shd w:val="clear" w:color="auto" w:fill="auto"/>
          <w:tblCellMar>
            <w:top w:w="0" w:type="dxa"/>
            <w:left w:w="108" w:type="dxa"/>
            <w:bottom w:w="0" w:type="dxa"/>
            <w:right w:w="108" w:type="dxa"/>
          </w:tblCellMar>
        </w:tblPrEx>
        <w:trPr>
          <w:trHeight w:val="7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5A4DC">
            <w:pPr>
              <w:widowControl/>
              <w:spacing w:line="240" w:lineRule="auto"/>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228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B62EE">
            <w:pPr>
              <w:widowControl/>
              <w:spacing w:line="240" w:lineRule="auto"/>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缝纫</w:t>
            </w:r>
            <w:r>
              <w:rPr>
                <w:rFonts w:hint="eastAsia" w:ascii="仿宋" w:hAnsi="仿宋" w:eastAsia="仿宋" w:cs="仿宋"/>
                <w:color w:val="000000"/>
                <w:kern w:val="0"/>
                <w:sz w:val="24"/>
                <w:szCs w:val="24"/>
                <w:lang w:val="en-US" w:eastAsia="zh-CN"/>
              </w:rPr>
              <w:t>线</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420E2">
            <w:pPr>
              <w:widowControl/>
              <w:spacing w:line="240" w:lineRule="auto"/>
              <w:jc w:val="left"/>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规格：60S/2；材质100%涤纶股数；适用机针：适用机针：9-14号；长度：4500米以上；高强度、无接头、不易断；</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1F43E">
            <w:pPr>
              <w:widowControl/>
              <w:spacing w:line="240" w:lineRule="auto"/>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09C91">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9</w:t>
            </w:r>
          </w:p>
        </w:tc>
      </w:tr>
    </w:tbl>
    <w:p w14:paraId="442A05BD">
      <w:pPr>
        <w:keepNext w:val="0"/>
        <w:keepLines w:val="0"/>
        <w:pageBreakBefore w:val="0"/>
        <w:tabs>
          <w:tab w:val="left" w:pos="3120"/>
        </w:tabs>
        <w:kinsoku/>
        <w:wordWrap/>
        <w:overflowPunct/>
        <w:topLinePunct w:val="0"/>
        <w:bidi w:val="0"/>
        <w:adjustRightInd/>
        <w:snapToGrid/>
        <w:spacing w:line="560" w:lineRule="exact"/>
        <w:ind w:firstLine="562" w:firstLineChars="200"/>
        <w:jc w:val="left"/>
        <w:textAlignment w:val="auto"/>
        <w:rPr>
          <w:rFonts w:ascii="仿宋" w:hAnsi="仿宋" w:eastAsia="仿宋" w:cs="仿宋"/>
          <w:b/>
          <w:sz w:val="28"/>
          <w:szCs w:val="28"/>
        </w:rPr>
      </w:pPr>
      <w:r>
        <w:rPr>
          <w:rFonts w:hint="eastAsia" w:ascii="仿宋" w:hAnsi="仿宋" w:eastAsia="仿宋" w:cs="仿宋"/>
          <w:b/>
          <w:bCs/>
          <w:sz w:val="28"/>
          <w:szCs w:val="28"/>
        </w:rPr>
        <w:t>四、</w:t>
      </w:r>
      <w:r>
        <w:rPr>
          <w:rFonts w:hint="eastAsia" w:ascii="仿宋" w:hAnsi="仿宋" w:eastAsia="仿宋" w:cs="仿宋"/>
          <w:b/>
          <w:sz w:val="28"/>
          <w:szCs w:val="28"/>
        </w:rPr>
        <w:t>质量要求（技术要求）</w:t>
      </w:r>
    </w:p>
    <w:p w14:paraId="272748D4">
      <w:pPr>
        <w:pStyle w:val="24"/>
        <w:keepNext w:val="0"/>
        <w:keepLines w:val="0"/>
        <w:pageBreakBefore w:val="0"/>
        <w:kinsoku/>
        <w:wordWrap/>
        <w:overflowPunct/>
        <w:topLinePunct w:val="0"/>
        <w:bidi w:val="0"/>
        <w:adjustRightInd/>
        <w:snapToGrid/>
        <w:spacing w:line="56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本项目为院内自主采购，非政府采购行为，本文件所列货物品牌仅供参考，不作为实质性要求，但供应商提供的货物应等于或优于采购人所列品牌货物的质量、标准、技术要求</w:t>
      </w:r>
      <w:r>
        <w:rPr>
          <w:rFonts w:hint="eastAsia" w:ascii="仿宋" w:hAnsi="仿宋" w:eastAsia="仿宋" w:cs="仿宋"/>
          <w:color w:val="000000"/>
          <w:kern w:val="0"/>
          <w:sz w:val="28"/>
          <w:szCs w:val="28"/>
        </w:rPr>
        <w:t>，不得出现负偏离。若</w:t>
      </w:r>
      <w:r>
        <w:rPr>
          <w:rFonts w:hint="eastAsia" w:ascii="仿宋" w:hAnsi="仿宋" w:eastAsia="仿宋" w:cs="仿宋"/>
          <w:color w:val="000000"/>
          <w:kern w:val="0"/>
          <w:sz w:val="28"/>
          <w:szCs w:val="28"/>
          <w:lang w:eastAsia="zh-CN"/>
        </w:rPr>
        <w:t>本文件</w:t>
      </w:r>
      <w:r>
        <w:rPr>
          <w:rFonts w:hint="eastAsia" w:ascii="仿宋" w:hAnsi="仿宋" w:eastAsia="仿宋" w:cs="仿宋"/>
          <w:color w:val="000000"/>
          <w:kern w:val="0"/>
          <w:sz w:val="28"/>
          <w:szCs w:val="28"/>
        </w:rPr>
        <w:t>中的技术要求无明确说明，则按国家有关部门及行业最新颁布的要求为准，包括货物售后质保期时间。货物必须符合或优于国家</w:t>
      </w:r>
      <w:r>
        <w:rPr>
          <w:rFonts w:hint="eastAsia" w:ascii="仿宋" w:hAnsi="仿宋" w:eastAsia="仿宋" w:cs="仿宋"/>
          <w:color w:val="000000"/>
          <w:kern w:val="0"/>
          <w:sz w:val="28"/>
          <w:szCs w:val="28"/>
          <w:lang w:val="en-US" w:eastAsia="zh-CN"/>
        </w:rPr>
        <w:t>对该项货物的国家标准和</w:t>
      </w:r>
      <w:r>
        <w:rPr>
          <w:rFonts w:hint="eastAsia" w:ascii="仿宋" w:hAnsi="仿宋" w:eastAsia="仿宋" w:cs="仿宋"/>
          <w:color w:val="000000"/>
          <w:kern w:val="0"/>
          <w:sz w:val="28"/>
          <w:szCs w:val="28"/>
        </w:rPr>
        <w:t>环保要求。</w:t>
      </w:r>
    </w:p>
    <w:p w14:paraId="521307FF">
      <w:pPr>
        <w:pStyle w:val="24"/>
        <w:keepNext w:val="0"/>
        <w:keepLines w:val="0"/>
        <w:pageBreakBefore w:val="0"/>
        <w:kinsoku/>
        <w:wordWrap/>
        <w:overflowPunct/>
        <w:topLinePunct w:val="0"/>
        <w:bidi w:val="0"/>
        <w:adjustRightInd/>
        <w:snapToGrid/>
        <w:spacing w:line="56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2、本项目各类货物尺寸在不影响质量技术参数的情况下允许偏离，但不能影响采购人正常使用，若尺寸不符合采购人使用习惯，供应商应对货物进行换货。</w:t>
      </w:r>
    </w:p>
    <w:p w14:paraId="359D5668">
      <w:pPr>
        <w:pStyle w:val="24"/>
        <w:keepNext w:val="0"/>
        <w:keepLines w:val="0"/>
        <w:pageBreakBefore w:val="0"/>
        <w:kinsoku/>
        <w:wordWrap/>
        <w:overflowPunct/>
        <w:topLinePunct w:val="0"/>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3、货物外观必须整洁，符合该货物固有性状，不得有异常气味与异物，及其他缺陷，不得对人体产生不良刺激与过敏反应及其他损害作用。</w:t>
      </w:r>
    </w:p>
    <w:p w14:paraId="55BEF992">
      <w:pPr>
        <w:keepNext w:val="0"/>
        <w:keepLines w:val="0"/>
        <w:pageBreakBefore w:val="0"/>
        <w:kinsoku/>
        <w:wordWrap/>
        <w:overflowPunct/>
        <w:topLinePunct w:val="0"/>
        <w:bidi w:val="0"/>
        <w:adjustRightInd/>
        <w:snapToGrid/>
        <w:spacing w:beforeLines="50" w:afterLines="50" w:line="560" w:lineRule="exact"/>
        <w:ind w:firstLine="562" w:firstLineChars="200"/>
        <w:jc w:val="left"/>
        <w:textAlignment w:val="auto"/>
        <w:outlineLvl w:val="1"/>
        <w:rPr>
          <w:rFonts w:ascii="仿宋" w:hAnsi="仿宋" w:eastAsia="仿宋" w:cs="仿宋"/>
          <w:b/>
          <w:bCs/>
          <w:sz w:val="28"/>
          <w:szCs w:val="28"/>
        </w:rPr>
      </w:pPr>
      <w:r>
        <w:rPr>
          <w:rFonts w:hint="eastAsia" w:ascii="仿宋" w:hAnsi="仿宋" w:eastAsia="仿宋" w:cs="仿宋"/>
          <w:b/>
          <w:bCs/>
          <w:sz w:val="28"/>
          <w:szCs w:val="28"/>
        </w:rPr>
        <w:t>五、折扣率报价方式（技术要求）</w:t>
      </w:r>
    </w:p>
    <w:p w14:paraId="77C3E543">
      <w:pPr>
        <w:keepNext w:val="0"/>
        <w:keepLines w:val="0"/>
        <w:pageBreakBefore w:val="0"/>
        <w:numPr>
          <w:ilvl w:val="255"/>
          <w:numId w:val="0"/>
        </w:numPr>
        <w:kinsoku/>
        <w:wordWrap/>
        <w:overflowPunct/>
        <w:topLinePunct w:val="0"/>
        <w:bidi w:val="0"/>
        <w:adjustRightInd/>
        <w:snapToGrid/>
        <w:spacing w:beforeLines="50" w:afterLines="50" w:line="560" w:lineRule="exact"/>
        <w:ind w:firstLine="560" w:firstLineChars="200"/>
        <w:textAlignment w:val="auto"/>
        <w:outlineLvl w:val="1"/>
        <w:rPr>
          <w:rFonts w:hint="eastAsia" w:ascii="仿宋_GB2312" w:hAnsi="仿宋_GB2312" w:eastAsia="仿宋_GB2312" w:cs="仿宋_GB2312"/>
          <w:color w:val="auto"/>
          <w:sz w:val="28"/>
          <w:szCs w:val="28"/>
        </w:rPr>
      </w:pPr>
      <w:r>
        <w:rPr>
          <w:rFonts w:hint="eastAsia" w:ascii="仿宋" w:hAnsi="仿宋" w:eastAsia="仿宋" w:cs="仿宋"/>
          <w:sz w:val="28"/>
          <w:szCs w:val="28"/>
        </w:rPr>
        <w:t>1、本项目采购总预算为：</w:t>
      </w:r>
      <w:r>
        <w:rPr>
          <w:rFonts w:hint="eastAsia" w:ascii="仿宋" w:hAnsi="仿宋" w:eastAsia="仿宋" w:cs="仿宋"/>
          <w:sz w:val="28"/>
          <w:szCs w:val="28"/>
          <w:lang w:eastAsia="zh-CN"/>
        </w:rPr>
        <w:t>187338元</w:t>
      </w:r>
      <w:r>
        <w:rPr>
          <w:rFonts w:hint="eastAsia" w:ascii="仿宋" w:hAnsi="仿宋" w:eastAsia="仿宋" w:cs="仿宋"/>
          <w:sz w:val="28"/>
          <w:szCs w:val="28"/>
        </w:rPr>
        <w:t>（大写：人民币</w:t>
      </w:r>
      <w:r>
        <w:rPr>
          <w:rFonts w:hint="eastAsia" w:ascii="仿宋" w:hAnsi="仿宋" w:eastAsia="仿宋" w:cs="仿宋"/>
          <w:sz w:val="28"/>
          <w:szCs w:val="28"/>
          <w:lang w:eastAsia="zh-CN"/>
        </w:rPr>
        <w:t>壹拾捌万柒仟叁佰叁拾捌元整</w:t>
      </w:r>
      <w:r>
        <w:rPr>
          <w:rFonts w:hint="eastAsia" w:ascii="仿宋" w:hAnsi="仿宋" w:eastAsia="仿宋" w:cs="仿宋"/>
          <w:sz w:val="28"/>
          <w:szCs w:val="28"/>
        </w:rPr>
        <w:t>）。</w:t>
      </w:r>
      <w:r>
        <w:rPr>
          <w:rFonts w:hint="eastAsia" w:ascii="仿宋_GB2312" w:hAnsi="仿宋_GB2312" w:eastAsia="仿宋_GB2312" w:cs="仿宋_GB2312"/>
          <w:color w:val="auto"/>
          <w:sz w:val="28"/>
          <w:szCs w:val="28"/>
          <w:highlight w:val="none"/>
        </w:rPr>
        <w:t>本项目总预算不变，供应商以本项目货物单价最高限价的</w:t>
      </w:r>
      <w:r>
        <w:rPr>
          <w:rFonts w:hint="eastAsia" w:ascii="仿宋_GB2312" w:hAnsi="仿宋_GB2312" w:eastAsia="仿宋_GB2312" w:cs="仿宋_GB2312"/>
          <w:color w:val="auto"/>
          <w:sz w:val="28"/>
          <w:szCs w:val="28"/>
          <w:highlight w:val="none"/>
          <w:lang w:val="en-US" w:eastAsia="zh-CN"/>
        </w:rPr>
        <w:t>统一</w:t>
      </w:r>
      <w:r>
        <w:rPr>
          <w:rFonts w:hint="eastAsia" w:ascii="仿宋_GB2312" w:hAnsi="仿宋_GB2312" w:eastAsia="仿宋_GB2312" w:cs="仿宋_GB2312"/>
          <w:color w:val="auto"/>
          <w:sz w:val="28"/>
          <w:szCs w:val="28"/>
          <w:highlight w:val="none"/>
        </w:rPr>
        <w:t>折扣率报价，</w:t>
      </w:r>
      <w:r>
        <w:rPr>
          <w:rFonts w:hint="eastAsia" w:ascii="仿宋_GB2312" w:hAnsi="仿宋_GB2312" w:eastAsia="仿宋_GB2312" w:cs="仿宋_GB2312"/>
          <w:color w:val="auto"/>
          <w:sz w:val="28"/>
          <w:szCs w:val="28"/>
          <w:highlight w:val="none"/>
          <w:lang w:val="en-US" w:eastAsia="zh-CN"/>
        </w:rPr>
        <w:t>供应商报价只报一个唯一折扣率，</w:t>
      </w:r>
      <w:r>
        <w:rPr>
          <w:rFonts w:hint="eastAsia" w:ascii="仿宋_GB2312" w:hAnsi="仿宋_GB2312" w:eastAsia="仿宋_GB2312" w:cs="仿宋_GB2312"/>
          <w:color w:val="auto"/>
          <w:sz w:val="28"/>
          <w:szCs w:val="28"/>
          <w:highlight w:val="none"/>
        </w:rPr>
        <w:t>本项目所有货物采购价格均按此</w:t>
      </w:r>
      <w:r>
        <w:rPr>
          <w:rFonts w:hint="eastAsia" w:ascii="仿宋_GB2312" w:hAnsi="仿宋_GB2312" w:eastAsia="仿宋_GB2312" w:cs="仿宋_GB2312"/>
          <w:color w:val="auto"/>
          <w:sz w:val="28"/>
          <w:szCs w:val="28"/>
          <w:highlight w:val="none"/>
          <w:lang w:val="en-US" w:eastAsia="zh-CN"/>
        </w:rPr>
        <w:t>唯一</w:t>
      </w:r>
      <w:r>
        <w:rPr>
          <w:rFonts w:hint="eastAsia" w:ascii="仿宋_GB2312" w:hAnsi="仿宋_GB2312" w:eastAsia="仿宋_GB2312" w:cs="仿宋_GB2312"/>
          <w:color w:val="auto"/>
          <w:sz w:val="28"/>
          <w:szCs w:val="28"/>
          <w:highlight w:val="none"/>
        </w:rPr>
        <w:t>报价折扣率执行。项目合同履行期内折扣率不准变动。</w:t>
      </w:r>
      <w:r>
        <w:rPr>
          <w:rFonts w:hint="eastAsia" w:ascii="仿宋_GB2312" w:hAnsi="仿宋_GB2312" w:eastAsia="仿宋_GB2312" w:cs="仿宋_GB2312"/>
          <w:color w:val="auto"/>
          <w:sz w:val="28"/>
          <w:szCs w:val="28"/>
          <w:highlight w:val="none"/>
          <w:lang w:val="en-US" w:eastAsia="zh-CN"/>
        </w:rPr>
        <w:t>供应商本次报价，折扣率必须小于或等于100%，否则视为无效报价。（</w:t>
      </w:r>
      <w:r>
        <w:rPr>
          <w:rFonts w:hint="eastAsia" w:ascii="仿宋_GB2312" w:hAnsi="仿宋_GB2312" w:eastAsia="仿宋_GB2312" w:cs="仿宋_GB2312"/>
          <w:color w:val="auto"/>
          <w:sz w:val="28"/>
          <w:szCs w:val="28"/>
          <w:highlight w:val="none"/>
        </w:rPr>
        <w:t>注：折扣率</w:t>
      </w:r>
      <w:r>
        <w:rPr>
          <w:rFonts w:hint="eastAsia" w:ascii="仿宋_GB2312" w:hAnsi="仿宋_GB2312" w:eastAsia="仿宋_GB2312" w:cs="仿宋_GB2312"/>
          <w:b w:val="0"/>
          <w:bCs w:val="0"/>
          <w:color w:val="auto"/>
          <w:kern w:val="0"/>
          <w:sz w:val="28"/>
          <w:szCs w:val="28"/>
          <w:highlight w:val="none"/>
          <w:lang w:val="en-US" w:eastAsia="zh-CN" w:bidi="ar-SA"/>
        </w:rPr>
        <w:t>必须是一个固定整数值，如92%。</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不得含小数点，如92.5%，</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不得为区间值，如以“92.5%～94%”进行报价，否则将视为无效报价</w:t>
      </w:r>
      <w:r>
        <w:rPr>
          <w:rFonts w:hint="eastAsia" w:ascii="仿宋_GB2312" w:hAnsi="仿宋_GB2312" w:eastAsia="仿宋_GB2312" w:cs="仿宋_GB2312"/>
          <w:color w:val="auto"/>
          <w:sz w:val="28"/>
          <w:szCs w:val="28"/>
          <w:highlight w:val="none"/>
          <w:lang w:eastAsia="zh-CN"/>
        </w:rPr>
        <w:t>）。</w:t>
      </w:r>
    </w:p>
    <w:p w14:paraId="1C335525">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ascii="仿宋" w:hAnsi="仿宋" w:eastAsia="仿宋" w:cs="仿宋"/>
          <w:sz w:val="28"/>
          <w:szCs w:val="28"/>
        </w:rPr>
      </w:pPr>
      <w:r>
        <w:rPr>
          <w:rFonts w:hint="eastAsia" w:ascii="仿宋" w:hAnsi="仿宋" w:eastAsia="仿宋" w:cs="仿宋"/>
          <w:sz w:val="28"/>
          <w:szCs w:val="28"/>
        </w:rPr>
        <w:t>例：采购人当月需要的货物包括，1号货物最高限价为X元/个，2号货物最高限价为X元/个，货物采购数量以当月实际需要数量为准。</w:t>
      </w:r>
    </w:p>
    <w:p w14:paraId="58BEF18F">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ascii="仿宋" w:hAnsi="仿宋" w:eastAsia="仿宋" w:cs="仿宋"/>
          <w:sz w:val="28"/>
          <w:szCs w:val="28"/>
        </w:rPr>
      </w:pPr>
      <w:r>
        <w:rPr>
          <w:rFonts w:hint="eastAsia" w:ascii="仿宋" w:hAnsi="仿宋" w:eastAsia="仿宋" w:cs="仿宋"/>
          <w:sz w:val="28"/>
          <w:szCs w:val="28"/>
        </w:rPr>
        <w:t>若成交供应商报价折扣率为，则成交供应商当月结算金额为=1号货物为X元/个（单价最高限价）</w:t>
      </w:r>
      <w:r>
        <w:rPr>
          <w:rFonts w:hint="eastAsia" w:ascii="仿宋" w:hAnsi="仿宋" w:eastAsia="仿宋" w:cs="仿宋"/>
          <w:spacing w:val="-14"/>
          <w:sz w:val="28"/>
          <w:szCs w:val="28"/>
        </w:rPr>
        <w:t>×92%（成交供应商报价折扣率）×当月采购人实际需要数量+2号货物</w:t>
      </w:r>
      <w:r>
        <w:rPr>
          <w:rFonts w:hint="eastAsia" w:ascii="仿宋" w:hAnsi="仿宋" w:eastAsia="仿宋" w:cs="仿宋"/>
          <w:sz w:val="28"/>
          <w:szCs w:val="28"/>
        </w:rPr>
        <w:t>为X元/个（单价最高限价）</w:t>
      </w:r>
      <w:r>
        <w:rPr>
          <w:rFonts w:hint="eastAsia" w:ascii="仿宋" w:hAnsi="仿宋" w:eastAsia="仿宋" w:cs="仿宋"/>
          <w:spacing w:val="-14"/>
          <w:sz w:val="28"/>
          <w:szCs w:val="28"/>
        </w:rPr>
        <w:t>×92%（成交供应商报价折扣率）×当月采购人实际需要数量+</w:t>
      </w:r>
      <w:r>
        <w:rPr>
          <w:rFonts w:hint="eastAsia" w:ascii="仿宋" w:hAnsi="仿宋" w:eastAsia="仿宋" w:cs="仿宋"/>
          <w:sz w:val="28"/>
          <w:szCs w:val="28"/>
        </w:rPr>
        <w:t>… N号货物品名单价最高限价</w:t>
      </w:r>
      <w:r>
        <w:rPr>
          <w:rFonts w:hint="eastAsia" w:ascii="仿宋" w:hAnsi="仿宋" w:eastAsia="仿宋" w:cs="仿宋"/>
          <w:spacing w:val="-14"/>
          <w:sz w:val="28"/>
          <w:szCs w:val="28"/>
        </w:rPr>
        <w:t>×</w:t>
      </w:r>
      <w:r>
        <w:rPr>
          <w:rFonts w:hint="eastAsia" w:ascii="仿宋" w:hAnsi="仿宋" w:eastAsia="仿宋" w:cs="仿宋"/>
          <w:sz w:val="28"/>
          <w:szCs w:val="28"/>
        </w:rPr>
        <w:t>92%</w:t>
      </w:r>
      <w:r>
        <w:rPr>
          <w:rFonts w:hint="eastAsia" w:ascii="仿宋" w:hAnsi="仿宋" w:eastAsia="仿宋" w:cs="仿宋"/>
          <w:spacing w:val="-14"/>
          <w:sz w:val="28"/>
          <w:szCs w:val="28"/>
        </w:rPr>
        <w:t>×当月采购人实际需要数量。</w:t>
      </w:r>
    </w:p>
    <w:p w14:paraId="437A2EF6">
      <w:pPr>
        <w:pStyle w:val="40"/>
        <w:keepNext w:val="0"/>
        <w:keepLines w:val="0"/>
        <w:pageBreakBefore w:val="0"/>
        <w:kinsoku/>
        <w:wordWrap/>
        <w:overflowPunct/>
        <w:topLinePunct w:val="0"/>
        <w:bidi w:val="0"/>
        <w:adjustRightInd/>
        <w:snapToGrid/>
        <w:spacing w:line="560" w:lineRule="exact"/>
        <w:ind w:firstLine="691" w:firstLineChars="247"/>
        <w:jc w:val="left"/>
        <w:textAlignment w:val="auto"/>
        <w:rPr>
          <w:rFonts w:ascii="仿宋" w:hAnsi="仿宋" w:eastAsia="仿宋" w:cs="仿宋"/>
          <w:sz w:val="28"/>
          <w:szCs w:val="28"/>
        </w:rPr>
      </w:pPr>
      <w:r>
        <w:rPr>
          <w:rFonts w:hint="eastAsia" w:ascii="仿宋" w:hAnsi="仿宋" w:eastAsia="仿宋" w:cs="仿宋"/>
          <w:sz w:val="28"/>
          <w:szCs w:val="28"/>
        </w:rPr>
        <w:t>2、供应商所报的</w:t>
      </w:r>
      <w:r>
        <w:rPr>
          <w:rFonts w:hint="eastAsia" w:ascii="仿宋" w:hAnsi="仿宋" w:eastAsia="仿宋" w:cs="仿宋"/>
          <w:sz w:val="28"/>
          <w:szCs w:val="28"/>
          <w:lang w:eastAsia="zh-CN"/>
        </w:rPr>
        <w:t>遴选</w:t>
      </w:r>
      <w:r>
        <w:rPr>
          <w:rFonts w:hint="eastAsia" w:ascii="仿宋" w:hAnsi="仿宋" w:eastAsia="仿宋" w:cs="仿宋"/>
          <w:sz w:val="28"/>
          <w:szCs w:val="28"/>
        </w:rPr>
        <w:t>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14:paraId="04794072">
      <w:pPr>
        <w:pStyle w:val="2"/>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u w:val="single"/>
        </w:rPr>
      </w:pPr>
      <w:r>
        <w:rPr>
          <w:rFonts w:hint="eastAsia" w:ascii="仿宋" w:hAnsi="仿宋" w:eastAsia="仿宋" w:cs="仿宋"/>
          <w:kern w:val="0"/>
          <w:sz w:val="28"/>
          <w:szCs w:val="28"/>
        </w:rPr>
        <w:t>3、货物单价最高限价乘以供应商报价折扣率后的</w:t>
      </w:r>
      <w:r>
        <w:rPr>
          <w:rFonts w:hint="eastAsia" w:ascii="仿宋" w:hAnsi="仿宋" w:eastAsia="仿宋" w:cs="仿宋"/>
          <w:kern w:val="0"/>
          <w:sz w:val="28"/>
          <w:szCs w:val="28"/>
          <w:u w:val="single"/>
        </w:rPr>
        <w:t>四舍五入保留小数点后1位的价格为各项货物实际供货价。</w:t>
      </w:r>
    </w:p>
    <w:p w14:paraId="56A0FFAE">
      <w:pPr>
        <w:pStyle w:val="35"/>
        <w:keepNext w:val="0"/>
        <w:keepLines w:val="0"/>
        <w:pageBreakBefore w:val="0"/>
        <w:kinsoku/>
        <w:wordWrap/>
        <w:overflowPunct/>
        <w:topLinePunct w:val="0"/>
        <w:bidi w:val="0"/>
        <w:adjustRightInd/>
        <w:snapToGrid/>
        <w:spacing w:line="560" w:lineRule="exact"/>
        <w:ind w:firstLine="560"/>
        <w:jc w:val="left"/>
        <w:textAlignment w:val="auto"/>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u w:val="single"/>
        </w:rPr>
        <w:t>本项目货物购置数量采购人当前无法确定，为预计采购数量</w:t>
      </w:r>
      <w:r>
        <w:rPr>
          <w:rFonts w:hint="eastAsia" w:ascii="仿宋" w:hAnsi="仿宋" w:eastAsia="仿宋" w:cs="仿宋"/>
          <w:sz w:val="28"/>
          <w:szCs w:val="28"/>
        </w:rPr>
        <w:t>，供应商成交后，根据采购人的需求进行供货，</w:t>
      </w:r>
      <w:r>
        <w:rPr>
          <w:rFonts w:hint="eastAsia" w:ascii="仿宋" w:hAnsi="仿宋" w:eastAsia="仿宋" w:cs="仿宋"/>
          <w:sz w:val="28"/>
          <w:szCs w:val="28"/>
          <w:u w:val="single"/>
        </w:rPr>
        <w:t>最终货物采购数量以合同履行期内采购人实际需求为准</w:t>
      </w:r>
      <w:r>
        <w:rPr>
          <w:rFonts w:hint="eastAsia" w:ascii="仿宋" w:hAnsi="仿宋" w:eastAsia="仿宋" w:cs="仿宋"/>
          <w:sz w:val="28"/>
          <w:szCs w:val="28"/>
        </w:rPr>
        <w:t>。</w:t>
      </w:r>
    </w:p>
    <w:p w14:paraId="1E0A410A">
      <w:pPr>
        <w:pStyle w:val="35"/>
        <w:keepNext w:val="0"/>
        <w:keepLines w:val="0"/>
        <w:pageBreakBefore w:val="0"/>
        <w:kinsoku/>
        <w:wordWrap/>
        <w:overflowPunct/>
        <w:topLinePunct w:val="0"/>
        <w:bidi w:val="0"/>
        <w:adjustRightInd/>
        <w:snapToGrid/>
        <w:spacing w:line="560" w:lineRule="exact"/>
        <w:ind w:firstLine="560"/>
        <w:jc w:val="left"/>
        <w:textAlignment w:val="auto"/>
        <w:rPr>
          <w:rFonts w:ascii="仿宋" w:hAnsi="仿宋" w:eastAsia="仿宋" w:cs="仿宋"/>
          <w:sz w:val="28"/>
          <w:szCs w:val="28"/>
        </w:rPr>
      </w:pPr>
      <w:r>
        <w:rPr>
          <w:rFonts w:hint="eastAsia" w:ascii="仿宋" w:hAnsi="仿宋" w:eastAsia="仿宋" w:cs="仿宋"/>
          <w:sz w:val="28"/>
          <w:szCs w:val="28"/>
        </w:rPr>
        <w:t>结算时以采购人实际需要的各项货物购置数量分别乘以各项货物成交单价为准。合同履行期内，最终采购人货物采购总金额不超过本项目总预算金额。</w:t>
      </w:r>
    </w:p>
    <w:p w14:paraId="1C438B84">
      <w:pPr>
        <w:pStyle w:val="35"/>
        <w:keepNext w:val="0"/>
        <w:keepLines w:val="0"/>
        <w:pageBreakBefore w:val="0"/>
        <w:kinsoku/>
        <w:wordWrap/>
        <w:overflowPunct/>
        <w:topLinePunct w:val="0"/>
        <w:bidi w:val="0"/>
        <w:adjustRightInd/>
        <w:snapToGrid/>
        <w:spacing w:line="560" w:lineRule="exact"/>
        <w:ind w:firstLine="562"/>
        <w:jc w:val="left"/>
        <w:textAlignment w:val="auto"/>
        <w:rPr>
          <w:rFonts w:ascii="仿宋" w:hAnsi="仿宋" w:eastAsia="仿宋" w:cs="仿宋"/>
          <w:b/>
          <w:bCs/>
          <w:sz w:val="28"/>
          <w:szCs w:val="28"/>
        </w:rPr>
      </w:pPr>
      <w:r>
        <w:rPr>
          <w:rFonts w:hint="eastAsia" w:ascii="仿宋" w:hAnsi="仿宋" w:eastAsia="仿宋" w:cs="仿宋"/>
          <w:b/>
          <w:bCs/>
          <w:sz w:val="28"/>
          <w:szCs w:val="28"/>
        </w:rPr>
        <w:t>六、处罚承担约定（技术要求）</w:t>
      </w:r>
    </w:p>
    <w:p w14:paraId="1BE67049">
      <w:pPr>
        <w:pStyle w:val="35"/>
        <w:keepNext w:val="0"/>
        <w:keepLines w:val="0"/>
        <w:pageBreakBefore w:val="0"/>
        <w:kinsoku/>
        <w:wordWrap/>
        <w:overflowPunct/>
        <w:topLinePunct w:val="0"/>
        <w:bidi w:val="0"/>
        <w:adjustRightInd/>
        <w:snapToGrid/>
        <w:spacing w:line="560" w:lineRule="exact"/>
        <w:ind w:firstLine="560"/>
        <w:jc w:val="left"/>
        <w:textAlignment w:val="auto"/>
        <w:rPr>
          <w:rFonts w:ascii="仿宋" w:hAnsi="仿宋" w:eastAsia="仿宋" w:cs="仿宋"/>
          <w:sz w:val="28"/>
          <w:szCs w:val="28"/>
        </w:rPr>
      </w:pPr>
      <w:r>
        <w:rPr>
          <w:rFonts w:hint="eastAsia" w:ascii="仿宋" w:hAnsi="仿宋" w:eastAsia="仿宋" w:cs="仿宋"/>
          <w:sz w:val="28"/>
          <w:szCs w:val="28"/>
        </w:rPr>
        <w:t>若供应商所供货物经国家行政部门检查判定为不符合国家相关标准，导致采购人因使用供应商不符合国家相关标准的货物而遭受国家相关部门处罚，所产生的罚款和法律责任全部由供应商负责承担和缴纳。</w:t>
      </w:r>
    </w:p>
    <w:p w14:paraId="39AC05AE">
      <w:pPr>
        <w:pStyle w:val="35"/>
        <w:keepNext w:val="0"/>
        <w:keepLines w:val="0"/>
        <w:pageBreakBefore w:val="0"/>
        <w:kinsoku/>
        <w:wordWrap/>
        <w:overflowPunct/>
        <w:topLinePunct w:val="0"/>
        <w:bidi w:val="0"/>
        <w:adjustRightInd/>
        <w:snapToGrid/>
        <w:spacing w:line="560" w:lineRule="exact"/>
        <w:ind w:firstLine="562"/>
        <w:jc w:val="left"/>
        <w:textAlignment w:val="auto"/>
        <w:rPr>
          <w:rFonts w:ascii="仿宋" w:hAnsi="仿宋" w:eastAsia="仿宋" w:cs="仿宋"/>
          <w:b/>
          <w:bCs/>
          <w:sz w:val="28"/>
          <w:szCs w:val="28"/>
        </w:rPr>
      </w:pPr>
      <w:r>
        <w:rPr>
          <w:rFonts w:hint="eastAsia" w:ascii="仿宋" w:hAnsi="仿宋" w:eastAsia="仿宋" w:cs="仿宋"/>
          <w:b/>
          <w:bCs/>
          <w:sz w:val="28"/>
          <w:szCs w:val="28"/>
        </w:rPr>
        <w:t>七、其他要求（技术要求）</w:t>
      </w:r>
    </w:p>
    <w:p w14:paraId="384D555E">
      <w:pPr>
        <w:pStyle w:val="40"/>
        <w:keepNext w:val="0"/>
        <w:keepLines w:val="0"/>
        <w:pageBreakBefore w:val="0"/>
        <w:tabs>
          <w:tab w:val="left" w:pos="0"/>
        </w:tabs>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rPr>
        <w:t>1、本项目采用分批供货方式供货，本合同履行期内采购人电话通知供应商送货时间、货物品名、货物数量、型号规格、配送地点等。供应商接采购人通知送货，不论采购人货物需求规模大小，供应商均应保证按时按质供货。供应商须严格按照采购人通知，将指定货物在规定时限内配送至指定地点，并完成安装调试、交接等工作，</w:t>
      </w:r>
      <w:r>
        <w:rPr>
          <w:rFonts w:hint="eastAsia" w:ascii="仿宋" w:hAnsi="仿宋" w:eastAsia="仿宋" w:cs="仿宋"/>
          <w:sz w:val="28"/>
          <w:szCs w:val="28"/>
        </w:rPr>
        <w:t>完成后将货物配件妥善交接给使用人。</w:t>
      </w:r>
    </w:p>
    <w:p w14:paraId="2D2FEC6F">
      <w:pPr>
        <w:pStyle w:val="2"/>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rPr>
        <w:t>2、交货时间</w:t>
      </w:r>
      <w:r>
        <w:rPr>
          <w:rFonts w:hint="eastAsia" w:ascii="仿宋" w:hAnsi="仿宋" w:eastAsia="仿宋" w:cs="仿宋"/>
          <w:sz w:val="28"/>
          <w:szCs w:val="28"/>
        </w:rPr>
        <w:t>：</w:t>
      </w:r>
      <w:r>
        <w:rPr>
          <w:rFonts w:hint="eastAsia" w:ascii="仿宋" w:hAnsi="仿宋" w:eastAsia="仿宋" w:cs="仿宋"/>
          <w:sz w:val="28"/>
          <w:szCs w:val="28"/>
          <w:lang w:eastAsia="zh-CN"/>
        </w:rPr>
        <w:t>接到</w:t>
      </w:r>
      <w:r>
        <w:rPr>
          <w:rFonts w:hint="eastAsia" w:ascii="仿宋" w:hAnsi="仿宋" w:eastAsia="仿宋" w:cs="仿宋"/>
          <w:sz w:val="28"/>
          <w:szCs w:val="28"/>
        </w:rPr>
        <w:t>采购人通知后，</w:t>
      </w:r>
      <w:r>
        <w:rPr>
          <w:rFonts w:hint="eastAsia" w:ascii="仿宋" w:hAnsi="仿宋" w:eastAsia="仿宋" w:cs="仿宋"/>
          <w:sz w:val="28"/>
          <w:szCs w:val="28"/>
          <w:lang w:val="en-US" w:eastAsia="zh-CN"/>
        </w:rPr>
        <w:t>48</w:t>
      </w:r>
      <w:r>
        <w:rPr>
          <w:rFonts w:hint="eastAsia" w:ascii="仿宋" w:hAnsi="仿宋" w:eastAsia="仿宋" w:cs="仿宋"/>
          <w:sz w:val="28"/>
          <w:szCs w:val="28"/>
        </w:rPr>
        <w:t>小时内将该批次货物送</w:t>
      </w:r>
      <w:r>
        <w:rPr>
          <w:rFonts w:hint="eastAsia" w:ascii="仿宋" w:hAnsi="仿宋" w:eastAsia="仿宋" w:cs="仿宋"/>
          <w:sz w:val="28"/>
          <w:szCs w:val="28"/>
          <w:lang w:eastAsia="zh-CN"/>
        </w:rPr>
        <w:t>达</w:t>
      </w:r>
      <w:r>
        <w:rPr>
          <w:rFonts w:hint="eastAsia" w:ascii="仿宋" w:hAnsi="仿宋" w:eastAsia="仿宋" w:cs="仿宋"/>
          <w:sz w:val="28"/>
          <w:szCs w:val="28"/>
        </w:rPr>
        <w:t>采购人院内指定地点。</w:t>
      </w:r>
    </w:p>
    <w:p w14:paraId="57A39E6E">
      <w:pPr>
        <w:pStyle w:val="35"/>
        <w:keepNext w:val="0"/>
        <w:keepLines w:val="0"/>
        <w:pageBreakBefore w:val="0"/>
        <w:kinsoku/>
        <w:wordWrap/>
        <w:overflowPunct/>
        <w:topLinePunct w:val="0"/>
        <w:bidi w:val="0"/>
        <w:adjustRightInd/>
        <w:snapToGrid/>
        <w:spacing w:line="560" w:lineRule="exact"/>
        <w:ind w:firstLine="560"/>
        <w:jc w:val="left"/>
        <w:textAlignment w:val="auto"/>
        <w:rPr>
          <w:rFonts w:ascii="仿宋" w:hAnsi="仿宋" w:eastAsia="仿宋" w:cs="仿宋"/>
          <w:sz w:val="28"/>
          <w:szCs w:val="28"/>
        </w:rPr>
      </w:pPr>
      <w:r>
        <w:rPr>
          <w:rFonts w:hint="eastAsia" w:ascii="仿宋" w:hAnsi="仿宋" w:eastAsia="仿宋" w:cs="仿宋"/>
          <w:sz w:val="28"/>
          <w:szCs w:val="28"/>
        </w:rPr>
        <w:t>货物送达指定地点由供应商承担货物装卸、搬运上楼、堆叠码放费用。供应商提供的给采购人的货物配送到采购人指定位置时，其货物距离失效期必须剩余该商品整个保质期限三分之二以上的时间且不低于半年。</w:t>
      </w:r>
    </w:p>
    <w:p w14:paraId="1719770E">
      <w:pPr>
        <w:pStyle w:val="35"/>
        <w:keepNext w:val="0"/>
        <w:keepLines w:val="0"/>
        <w:pageBreakBefore w:val="0"/>
        <w:kinsoku/>
        <w:wordWrap/>
        <w:overflowPunct/>
        <w:topLinePunct w:val="0"/>
        <w:bidi w:val="0"/>
        <w:adjustRightInd/>
        <w:snapToGrid/>
        <w:spacing w:line="560" w:lineRule="exact"/>
        <w:ind w:firstLine="560"/>
        <w:jc w:val="left"/>
        <w:textAlignment w:val="auto"/>
        <w:rPr>
          <w:rFonts w:ascii="仿宋" w:hAnsi="仿宋" w:eastAsia="仿宋" w:cs="仿宋"/>
          <w:sz w:val="28"/>
          <w:szCs w:val="28"/>
        </w:rPr>
      </w:pPr>
      <w:r>
        <w:rPr>
          <w:rFonts w:hint="eastAsia" w:ascii="仿宋" w:hAnsi="仿宋" w:eastAsia="仿宋" w:cs="仿宋"/>
          <w:sz w:val="28"/>
          <w:szCs w:val="28"/>
        </w:rPr>
        <w:t>3、供应商应将货物配送到采购人指定的院内任意地点接受采购人验货，并将该批货物的产品检验报告资料和合格证等资料，移交至采购人职能科室工作人员，并提供每批货物的质保生效期和截止日期资料。</w:t>
      </w:r>
    </w:p>
    <w:p w14:paraId="5652C174">
      <w:pPr>
        <w:pStyle w:val="35"/>
        <w:keepNext w:val="0"/>
        <w:keepLines w:val="0"/>
        <w:pageBreakBefore w:val="0"/>
        <w:kinsoku/>
        <w:wordWrap/>
        <w:overflowPunct/>
        <w:topLinePunct w:val="0"/>
        <w:bidi w:val="0"/>
        <w:adjustRightInd/>
        <w:snapToGrid/>
        <w:spacing w:line="560" w:lineRule="exact"/>
        <w:ind w:firstLine="560"/>
        <w:jc w:val="left"/>
        <w:textAlignment w:val="auto"/>
        <w:rPr>
          <w:rFonts w:ascii="仿宋" w:hAnsi="仿宋" w:eastAsia="仿宋" w:cs="仿宋"/>
          <w:sz w:val="28"/>
          <w:szCs w:val="28"/>
        </w:rPr>
      </w:pPr>
      <w:r>
        <w:rPr>
          <w:rFonts w:hint="eastAsia" w:ascii="仿宋" w:hAnsi="仿宋" w:eastAsia="仿宋" w:cs="仿宋"/>
          <w:sz w:val="28"/>
          <w:szCs w:val="28"/>
        </w:rPr>
        <w:t>供应商应每次随货附销售单据。销售单据所记录的数据应与实际供货的品名、规格型号、数量、单价、金额等一致。货物验收时验收记录单据应当由采购人签字认可。</w:t>
      </w:r>
    </w:p>
    <w:p w14:paraId="51CA26A1">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4、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w:t>
      </w:r>
      <w:r>
        <w:rPr>
          <w:rFonts w:hint="eastAsia" w:ascii="仿宋" w:hAnsi="仿宋" w:eastAsia="仿宋" w:cs="仿宋"/>
          <w:sz w:val="28"/>
          <w:szCs w:val="28"/>
          <w:lang w:eastAsia="zh-CN"/>
        </w:rPr>
        <w:t>，</w:t>
      </w:r>
      <w:r>
        <w:rPr>
          <w:rFonts w:hint="eastAsia" w:ascii="仿宋" w:hAnsi="仿宋" w:eastAsia="仿宋" w:cs="仿宋"/>
          <w:sz w:val="28"/>
          <w:szCs w:val="28"/>
        </w:rPr>
        <w:t>未提供全流程服务视为供应商违约。供应商不得随意变更接洽人员。</w:t>
      </w:r>
    </w:p>
    <w:p w14:paraId="672DEF9E">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5、提供合同履约期间货物会计数据统计工作，每月以电子文档形式将当月所有配送货物的时间、品名、规格、数量、单价、金额、所属科室等数据发送至采购人相关工作人员存档。</w:t>
      </w:r>
    </w:p>
    <w:p w14:paraId="70E6B2FD">
      <w:pPr>
        <w:pStyle w:val="40"/>
        <w:keepNext w:val="0"/>
        <w:keepLines w:val="0"/>
        <w:pageBreakBefore w:val="0"/>
        <w:kinsoku/>
        <w:wordWrap/>
        <w:overflowPunct/>
        <w:topLinePunct w:val="0"/>
        <w:bidi w:val="0"/>
        <w:adjustRightInd/>
        <w:snapToGrid/>
        <w:spacing w:line="560" w:lineRule="exact"/>
        <w:ind w:firstLine="560"/>
        <w:jc w:val="left"/>
        <w:textAlignment w:val="auto"/>
        <w:rPr>
          <w:rFonts w:ascii="仿宋" w:hAnsi="仿宋" w:eastAsia="仿宋" w:cs="仿宋"/>
          <w:sz w:val="28"/>
          <w:szCs w:val="28"/>
        </w:rPr>
      </w:pPr>
      <w:r>
        <w:rPr>
          <w:rFonts w:hint="eastAsia" w:ascii="仿宋" w:hAnsi="仿宋" w:eastAsia="仿宋" w:cs="仿宋"/>
          <w:sz w:val="28"/>
          <w:szCs w:val="28"/>
        </w:rPr>
        <w:t>6、提供因货物不符合</w:t>
      </w:r>
      <w:r>
        <w:rPr>
          <w:rFonts w:hint="eastAsia" w:ascii="仿宋" w:hAnsi="仿宋" w:eastAsia="仿宋" w:cs="仿宋"/>
          <w:sz w:val="28"/>
          <w:szCs w:val="28"/>
          <w:lang w:eastAsia="zh-CN"/>
        </w:rPr>
        <w:t>本文件</w:t>
      </w:r>
      <w:r>
        <w:rPr>
          <w:rFonts w:hint="eastAsia" w:ascii="仿宋" w:hAnsi="仿宋" w:eastAsia="仿宋" w:cs="仿宋"/>
          <w:sz w:val="28"/>
          <w:szCs w:val="28"/>
        </w:rPr>
        <w:t>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w:t>
      </w:r>
    </w:p>
    <w:p w14:paraId="01ECE0E7">
      <w:pPr>
        <w:pStyle w:val="26"/>
        <w:keepNext w:val="0"/>
        <w:keepLines w:val="0"/>
        <w:pageBreakBefore w:val="0"/>
        <w:widowControl/>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7、供应商需要根据采购人的日常工作使用情况做好货物的备品工作，确保货源稳定，节假日不能断供。</w:t>
      </w:r>
    </w:p>
    <w:p w14:paraId="4ADEAEB2">
      <w:pPr>
        <w:keepNext w:val="0"/>
        <w:keepLines w:val="0"/>
        <w:pageBreakBefore w:val="0"/>
        <w:kinsoku/>
        <w:wordWrap/>
        <w:overflowPunct/>
        <w:topLinePunct w:val="0"/>
        <w:autoSpaceDE w:val="0"/>
        <w:autoSpaceDN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8、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仿宋" w:hAnsi="仿宋" w:eastAsia="仿宋" w:cs="仿宋"/>
          <w:sz w:val="28"/>
          <w:szCs w:val="28"/>
          <w:lang w:eastAsia="zh-CN"/>
        </w:rPr>
        <w:t>或</w:t>
      </w:r>
      <w:r>
        <w:rPr>
          <w:rFonts w:hint="eastAsia" w:ascii="仿宋" w:hAnsi="仿宋" w:eastAsia="仿宋" w:cs="仿宋"/>
          <w:sz w:val="28"/>
          <w:szCs w:val="28"/>
        </w:rPr>
        <w:t>由此而导致的采购人对任何第三方的法律责任等，供应商对此均应承担全部的赔偿责任和法律责任。</w:t>
      </w:r>
    </w:p>
    <w:p w14:paraId="21AF9DF3">
      <w:pPr>
        <w:pStyle w:val="25"/>
        <w:keepNext w:val="0"/>
        <w:keepLines w:val="0"/>
        <w:pageBreakBefore w:val="0"/>
        <w:kinsoku/>
        <w:wordWrap/>
        <w:overflowPunct/>
        <w:topLinePunct w:val="0"/>
        <w:bidi w:val="0"/>
        <w:adjustRightInd/>
        <w:snapToGrid/>
        <w:spacing w:line="560" w:lineRule="exact"/>
        <w:ind w:left="420" w:leftChars="200" w:firstLine="281" w:firstLineChars="100"/>
        <w:jc w:val="left"/>
        <w:textAlignment w:val="auto"/>
        <w:rPr>
          <w:rFonts w:ascii="仿宋" w:hAnsi="仿宋" w:eastAsia="仿宋" w:cs="仿宋"/>
          <w:b/>
          <w:sz w:val="28"/>
          <w:szCs w:val="28"/>
        </w:rPr>
      </w:pPr>
      <w:r>
        <w:rPr>
          <w:rFonts w:hint="eastAsia" w:ascii="仿宋" w:hAnsi="仿宋" w:eastAsia="仿宋" w:cs="仿宋"/>
          <w:b/>
          <w:sz w:val="28"/>
          <w:szCs w:val="28"/>
        </w:rPr>
        <w:t>八、商务要求</w:t>
      </w:r>
    </w:p>
    <w:p w14:paraId="65782688">
      <w:pPr>
        <w:pStyle w:val="35"/>
        <w:keepNext w:val="0"/>
        <w:keepLines w:val="0"/>
        <w:pageBreakBefore w:val="0"/>
        <w:widowControl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（一）合同的履行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以下任一条件先达到即合同履行完毕</w:t>
      </w:r>
      <w:r>
        <w:rPr>
          <w:rFonts w:hint="eastAsia" w:ascii="仿宋_GB2312" w:hAnsi="仿宋_GB2312" w:eastAsia="仿宋_GB2312" w:cs="仿宋_GB2312"/>
          <w:color w:val="auto"/>
          <w:sz w:val="28"/>
          <w:szCs w:val="28"/>
          <w:lang w:eastAsia="zh-CN"/>
        </w:rPr>
        <w:t>）</w:t>
      </w:r>
    </w:p>
    <w:p w14:paraId="1DB09BBE">
      <w:pPr>
        <w:pStyle w:val="35"/>
        <w:keepNext w:val="0"/>
        <w:keepLines w:val="0"/>
        <w:pageBreakBefore w:val="0"/>
        <w:widowControl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1、双方签订采购合同生效之日起，合同履行期限不超过2年。</w:t>
      </w:r>
    </w:p>
    <w:p w14:paraId="130593DD">
      <w:pPr>
        <w:pStyle w:val="35"/>
        <w:keepNext w:val="0"/>
        <w:keepLines w:val="0"/>
        <w:pageBreakBefore w:val="0"/>
        <w:widowControl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2、双方签订采购合同生效之日起，至</w:t>
      </w:r>
      <w:r>
        <w:rPr>
          <w:rFonts w:hint="eastAsia" w:ascii="仿宋_GB2312" w:hAnsi="仿宋_GB2312" w:eastAsia="仿宋_GB2312" w:cs="仿宋_GB2312"/>
          <w:color w:val="auto"/>
          <w:sz w:val="28"/>
          <w:szCs w:val="28"/>
        </w:rPr>
        <w:t>本项目采购总金额达到</w:t>
      </w:r>
      <w:r>
        <w:rPr>
          <w:rFonts w:hint="eastAsia" w:ascii="仿宋_GB2312" w:hAnsi="仿宋_GB2312" w:eastAsia="仿宋_GB2312" w:cs="仿宋_GB2312"/>
          <w:color w:val="auto"/>
          <w:sz w:val="28"/>
          <w:szCs w:val="28"/>
          <w:lang w:val="en-US" w:eastAsia="zh-CN"/>
        </w:rPr>
        <w:t>合同总价截止。</w:t>
      </w:r>
    </w:p>
    <w:p w14:paraId="221594EF">
      <w:pPr>
        <w:pStyle w:val="35"/>
        <w:keepNext w:val="0"/>
        <w:keepLines w:val="0"/>
        <w:pageBreakBefore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727BBE11">
      <w:pPr>
        <w:pStyle w:val="35"/>
        <w:keepNext w:val="0"/>
        <w:keepLines w:val="0"/>
        <w:pageBreakBefore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4、合同中止的约定：若国家行政管理部门根据相应法律法规，要求采购人解除本合同，即使本项目采购总金额未达到本项目总预算，本合同仍然立即终止。</w:t>
      </w:r>
    </w:p>
    <w:p w14:paraId="19F9ABB4">
      <w:pPr>
        <w:pStyle w:val="6"/>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b w:val="0"/>
          <w:bCs/>
          <w:sz w:val="28"/>
          <w:szCs w:val="28"/>
        </w:rPr>
        <w:t>（二）项目履行地点：大竹县人民医院院内指定地点。</w:t>
      </w:r>
      <w:r>
        <w:rPr>
          <w:rFonts w:hint="eastAsia" w:ascii="仿宋" w:hAnsi="仿宋" w:eastAsia="仿宋" w:cs="仿宋"/>
          <w:b w:val="0"/>
          <w:bCs/>
          <w:sz w:val="28"/>
          <w:szCs w:val="28"/>
          <w:lang w:eastAsia="zh-CN"/>
        </w:rPr>
        <w:t>接到</w:t>
      </w:r>
      <w:r>
        <w:rPr>
          <w:rFonts w:hint="eastAsia" w:ascii="仿宋" w:hAnsi="仿宋" w:eastAsia="仿宋" w:cs="仿宋"/>
          <w:b w:val="0"/>
          <w:bCs/>
          <w:sz w:val="28"/>
          <w:szCs w:val="28"/>
        </w:rPr>
        <w:t>采购人通知后，</w:t>
      </w:r>
      <w:r>
        <w:rPr>
          <w:rFonts w:hint="eastAsia" w:ascii="仿宋" w:hAnsi="仿宋" w:eastAsia="仿宋" w:cs="仿宋"/>
          <w:b w:val="0"/>
          <w:bCs/>
          <w:sz w:val="28"/>
          <w:szCs w:val="28"/>
          <w:lang w:val="en-US" w:eastAsia="zh-CN"/>
        </w:rPr>
        <w:t>48</w:t>
      </w:r>
      <w:r>
        <w:rPr>
          <w:rFonts w:hint="eastAsia" w:ascii="仿宋" w:hAnsi="仿宋" w:eastAsia="仿宋" w:cs="仿宋"/>
          <w:b w:val="0"/>
          <w:bCs/>
          <w:sz w:val="28"/>
          <w:szCs w:val="28"/>
        </w:rPr>
        <w:t>小时内将该批次货物送</w:t>
      </w:r>
      <w:r>
        <w:rPr>
          <w:rFonts w:hint="eastAsia" w:ascii="仿宋" w:hAnsi="仿宋" w:eastAsia="仿宋" w:cs="仿宋"/>
          <w:b w:val="0"/>
          <w:bCs/>
          <w:sz w:val="28"/>
          <w:szCs w:val="28"/>
          <w:lang w:eastAsia="zh-CN"/>
        </w:rPr>
        <w:t>达</w:t>
      </w:r>
      <w:r>
        <w:rPr>
          <w:rFonts w:hint="eastAsia" w:ascii="仿宋" w:hAnsi="仿宋" w:eastAsia="仿宋" w:cs="仿宋"/>
          <w:b w:val="0"/>
          <w:bCs/>
          <w:sz w:val="28"/>
          <w:szCs w:val="28"/>
        </w:rPr>
        <w:t>采购人院内指定地点。货物交付采购人之前，货物的损毁、灭失风险由供应商承担。</w:t>
      </w:r>
    </w:p>
    <w:p w14:paraId="26F753FD">
      <w:pPr>
        <w:pStyle w:val="40"/>
        <w:keepNext w:val="0"/>
        <w:keepLines w:val="0"/>
        <w:pageBreakBefore w:val="0"/>
        <w:kinsoku/>
        <w:wordWrap/>
        <w:overflowPunct/>
        <w:topLinePunct w:val="0"/>
        <w:bidi w:val="0"/>
        <w:adjustRightInd/>
        <w:snapToGrid/>
        <w:spacing w:line="560" w:lineRule="exact"/>
        <w:ind w:left="630" w:leftChars="300"/>
        <w:jc w:val="left"/>
        <w:textAlignment w:val="auto"/>
        <w:rPr>
          <w:rFonts w:ascii="仿宋" w:hAnsi="仿宋" w:eastAsia="仿宋" w:cs="仿宋"/>
          <w:sz w:val="28"/>
          <w:szCs w:val="28"/>
        </w:rPr>
      </w:pPr>
      <w:r>
        <w:rPr>
          <w:rFonts w:hint="eastAsia" w:ascii="仿宋" w:hAnsi="仿宋" w:eastAsia="仿宋" w:cs="仿宋"/>
          <w:sz w:val="28"/>
          <w:szCs w:val="28"/>
        </w:rPr>
        <w:t>（三）项目付款方式及验收方式</w:t>
      </w:r>
    </w:p>
    <w:p w14:paraId="3C69AF2F">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1、合同履行期间，本项目采购总金额在达到项目成交总金额前，采购人和成交供应商每月核算一次成交供应商所供货物采购数量和金额。</w:t>
      </w:r>
    </w:p>
    <w:p w14:paraId="1DF6190A">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每月28号前，成交供应商应完成与采购人当月货款的核算工作。成交供应商提供合同履约期间货物会计数据统计的电子文档给采购人存档。</w:t>
      </w:r>
    </w:p>
    <w:p w14:paraId="345ED7E0">
      <w:pPr>
        <w:pStyle w:val="26"/>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14:paraId="46A886CD">
      <w:pPr>
        <w:pStyle w:val="26"/>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3、双方核对一致后，成交供应商才可开具发票。每月采购人在收到成交供应商前款所述有效票据后，90日内转账支付成交供应商该批次货款。</w:t>
      </w:r>
    </w:p>
    <w:p w14:paraId="0FA88763">
      <w:pPr>
        <w:pStyle w:val="35"/>
        <w:keepNext w:val="0"/>
        <w:keepLines w:val="0"/>
        <w:pageBreakBefore w:val="0"/>
        <w:kinsoku/>
        <w:wordWrap/>
        <w:overflowPunct/>
        <w:topLinePunct w:val="0"/>
        <w:bidi w:val="0"/>
        <w:adjustRightInd/>
        <w:snapToGrid/>
        <w:spacing w:line="560" w:lineRule="exact"/>
        <w:ind w:firstLine="560"/>
        <w:jc w:val="left"/>
        <w:textAlignment w:val="auto"/>
        <w:rPr>
          <w:rFonts w:ascii="仿宋" w:hAnsi="仿宋" w:eastAsia="仿宋" w:cs="仿宋"/>
          <w:sz w:val="28"/>
          <w:szCs w:val="28"/>
        </w:rPr>
      </w:pPr>
      <w:r>
        <w:rPr>
          <w:rFonts w:hint="eastAsia" w:ascii="仿宋" w:hAnsi="仿宋" w:eastAsia="仿宋" w:cs="仿宋"/>
          <w:sz w:val="28"/>
          <w:szCs w:val="28"/>
        </w:rPr>
        <w:t>4、验收方式：按照国家和行业相关质量标准和规范要求，参照财政部关于进一步加强政府采购需求和履约验收管理的指导意见（财库〔2016〕205 号）以及采购文件要求组织开展验收工作。</w:t>
      </w:r>
    </w:p>
    <w:p w14:paraId="105455A5">
      <w:pPr>
        <w:pStyle w:val="35"/>
        <w:keepNext w:val="0"/>
        <w:keepLines w:val="0"/>
        <w:pageBreakBefore w:val="0"/>
        <w:kinsoku/>
        <w:wordWrap/>
        <w:overflowPunct/>
        <w:topLinePunct w:val="0"/>
        <w:bidi w:val="0"/>
        <w:adjustRightInd/>
        <w:snapToGrid/>
        <w:spacing w:line="560" w:lineRule="exact"/>
        <w:ind w:firstLine="562"/>
        <w:jc w:val="left"/>
        <w:textAlignment w:val="auto"/>
        <w:rPr>
          <w:rFonts w:ascii="仿宋" w:hAnsi="仿宋" w:eastAsia="仿宋" w:cs="仿宋"/>
          <w:b/>
          <w:bCs/>
          <w:sz w:val="28"/>
          <w:szCs w:val="28"/>
        </w:rPr>
      </w:pPr>
      <w:r>
        <w:rPr>
          <w:rFonts w:hint="eastAsia" w:ascii="仿宋" w:hAnsi="仿宋" w:eastAsia="仿宋" w:cs="仿宋"/>
          <w:b/>
          <w:bCs/>
          <w:sz w:val="28"/>
          <w:szCs w:val="28"/>
        </w:rPr>
        <w:t>（四）货物包装、运输要求</w:t>
      </w:r>
    </w:p>
    <w:p w14:paraId="09DDE053">
      <w:pPr>
        <w:pStyle w:val="40"/>
        <w:keepNext w:val="0"/>
        <w:keepLines w:val="0"/>
        <w:pageBreakBefore w:val="0"/>
        <w:tabs>
          <w:tab w:val="left" w:pos="0"/>
        </w:tabs>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供应商须提供全新的货物，符合国家相关质量标准、技术标准、安全认证和合同要求，且应保证货物是全新、未使用过的原厂原包装合格正品，货物表面无划伤、无碰撞痕迹，无损坏。货物包装应干净、结实、无破损、封口严密、方便储存、运输和使用。包装上必须标明品名、规格、生产厂家、出厂日期或质保期。</w:t>
      </w:r>
    </w:p>
    <w:p w14:paraId="1CF0BEBF">
      <w:pPr>
        <w:pStyle w:val="35"/>
        <w:keepNext w:val="0"/>
        <w:keepLines w:val="0"/>
        <w:pageBreakBefore w:val="0"/>
        <w:kinsoku/>
        <w:wordWrap/>
        <w:overflowPunct/>
        <w:topLinePunct w:val="0"/>
        <w:bidi w:val="0"/>
        <w:adjustRightInd/>
        <w:snapToGrid/>
        <w:spacing w:line="560" w:lineRule="exact"/>
        <w:ind w:firstLine="560"/>
        <w:jc w:val="left"/>
        <w:textAlignment w:val="auto"/>
        <w:rPr>
          <w:rFonts w:ascii="仿宋" w:hAnsi="仿宋" w:eastAsia="仿宋" w:cs="仿宋"/>
          <w:sz w:val="28"/>
          <w:szCs w:val="28"/>
        </w:rPr>
      </w:pPr>
      <w:r>
        <w:rPr>
          <w:rFonts w:hint="eastAsia" w:ascii="仿宋" w:hAnsi="仿宋" w:eastAsia="仿宋" w:cs="仿宋"/>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4B033547">
      <w:pPr>
        <w:pStyle w:val="35"/>
        <w:keepNext w:val="0"/>
        <w:keepLines w:val="0"/>
        <w:pageBreakBefore w:val="0"/>
        <w:kinsoku/>
        <w:wordWrap/>
        <w:overflowPunct/>
        <w:topLinePunct w:val="0"/>
        <w:bidi w:val="0"/>
        <w:adjustRightInd/>
        <w:snapToGrid/>
        <w:spacing w:line="560" w:lineRule="exact"/>
        <w:ind w:firstLine="562"/>
        <w:jc w:val="left"/>
        <w:textAlignment w:val="auto"/>
        <w:rPr>
          <w:rFonts w:ascii="仿宋" w:hAnsi="仿宋" w:eastAsia="仿宋" w:cs="仿宋"/>
          <w:b/>
          <w:bCs/>
          <w:sz w:val="28"/>
          <w:szCs w:val="28"/>
        </w:rPr>
      </w:pPr>
      <w:r>
        <w:rPr>
          <w:rFonts w:hint="eastAsia" w:ascii="仿宋" w:hAnsi="仿宋" w:eastAsia="仿宋" w:cs="仿宋"/>
          <w:b/>
          <w:bCs/>
          <w:sz w:val="28"/>
          <w:szCs w:val="28"/>
        </w:rPr>
        <w:t>（五）售后服务要求</w:t>
      </w:r>
    </w:p>
    <w:p w14:paraId="504B446A">
      <w:pPr>
        <w:pStyle w:val="35"/>
        <w:keepNext w:val="0"/>
        <w:keepLines w:val="0"/>
        <w:pageBreakBefore w:val="0"/>
        <w:kinsoku/>
        <w:wordWrap/>
        <w:overflowPunct/>
        <w:topLinePunct w:val="0"/>
        <w:bidi w:val="0"/>
        <w:adjustRightInd/>
        <w:snapToGrid/>
        <w:spacing w:line="560" w:lineRule="exact"/>
        <w:ind w:firstLine="560"/>
        <w:jc w:val="left"/>
        <w:textAlignment w:val="auto"/>
        <w:rPr>
          <w:rFonts w:ascii="仿宋" w:hAnsi="仿宋" w:eastAsia="仿宋" w:cs="仿宋"/>
          <w:sz w:val="28"/>
          <w:szCs w:val="28"/>
        </w:rPr>
      </w:pPr>
      <w:r>
        <w:rPr>
          <w:rFonts w:hint="eastAsia" w:ascii="仿宋" w:hAnsi="仿宋" w:eastAsia="仿宋" w:cs="仿宋"/>
          <w:sz w:val="28"/>
          <w:szCs w:val="28"/>
        </w:rPr>
        <w:t>1、货物在质保期内出现质量问题，供应商应在采购人通知后</w:t>
      </w:r>
      <w:r>
        <w:rPr>
          <w:rFonts w:hint="eastAsia" w:ascii="仿宋" w:hAnsi="仿宋" w:eastAsia="仿宋" w:cs="仿宋"/>
          <w:sz w:val="28"/>
          <w:szCs w:val="28"/>
          <w:lang w:val="en-US" w:eastAsia="zh-CN"/>
        </w:rPr>
        <w:t>48</w:t>
      </w:r>
      <w:r>
        <w:rPr>
          <w:rFonts w:hint="eastAsia" w:ascii="仿宋" w:hAnsi="仿宋" w:eastAsia="仿宋" w:cs="仿宋"/>
          <w:sz w:val="28"/>
          <w:szCs w:val="28"/>
        </w:rPr>
        <w:t>小时内将货物更换，货物更换必须是等于或优于</w:t>
      </w:r>
      <w:r>
        <w:rPr>
          <w:rFonts w:hint="eastAsia" w:ascii="仿宋" w:hAnsi="仿宋" w:eastAsia="仿宋" w:cs="仿宋"/>
          <w:sz w:val="28"/>
          <w:szCs w:val="28"/>
          <w:lang w:eastAsia="zh-CN"/>
        </w:rPr>
        <w:t>本文件</w:t>
      </w:r>
      <w:r>
        <w:rPr>
          <w:rFonts w:hint="eastAsia" w:ascii="仿宋" w:hAnsi="仿宋" w:eastAsia="仿宋" w:cs="仿宋"/>
          <w:sz w:val="28"/>
          <w:szCs w:val="28"/>
        </w:rPr>
        <w:t>要求的。</w:t>
      </w:r>
      <w:r>
        <w:rPr>
          <w:rFonts w:hint="eastAsia" w:ascii="仿宋" w:hAnsi="仿宋" w:eastAsia="仿宋" w:cs="仿宋"/>
          <w:sz w:val="28"/>
          <w:szCs w:val="28"/>
          <w:lang w:eastAsia="zh-CN"/>
        </w:rPr>
        <w:t>48小时</w:t>
      </w:r>
      <w:r>
        <w:rPr>
          <w:rFonts w:hint="eastAsia" w:ascii="仿宋" w:hAnsi="仿宋" w:eastAsia="仿宋" w:cs="仿宋"/>
          <w:sz w:val="28"/>
          <w:szCs w:val="28"/>
        </w:rPr>
        <w:t>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2A59D39F">
      <w:pPr>
        <w:pStyle w:val="35"/>
        <w:keepNext w:val="0"/>
        <w:keepLines w:val="0"/>
        <w:pageBreakBefore w:val="0"/>
        <w:kinsoku/>
        <w:wordWrap/>
        <w:overflowPunct/>
        <w:topLinePunct w:val="0"/>
        <w:bidi w:val="0"/>
        <w:adjustRightInd/>
        <w:snapToGrid/>
        <w:spacing w:line="560" w:lineRule="exact"/>
        <w:ind w:firstLine="560"/>
        <w:jc w:val="left"/>
        <w:textAlignment w:val="auto"/>
        <w:rPr>
          <w:rFonts w:ascii="仿宋" w:hAnsi="仿宋" w:eastAsia="仿宋" w:cs="仿宋"/>
          <w:sz w:val="28"/>
          <w:szCs w:val="28"/>
        </w:rPr>
      </w:pPr>
      <w:r>
        <w:rPr>
          <w:rFonts w:hint="eastAsia" w:ascii="仿宋" w:hAnsi="仿宋" w:eastAsia="仿宋" w:cs="仿宋"/>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7ECBA91D">
      <w:pPr>
        <w:pStyle w:val="35"/>
        <w:keepNext w:val="0"/>
        <w:keepLines w:val="0"/>
        <w:pageBreakBefore w:val="0"/>
        <w:kinsoku/>
        <w:wordWrap/>
        <w:overflowPunct/>
        <w:topLinePunct w:val="0"/>
        <w:bidi w:val="0"/>
        <w:adjustRightInd/>
        <w:snapToGrid/>
        <w:spacing w:line="560" w:lineRule="exact"/>
        <w:ind w:firstLine="422" w:firstLineChars="150"/>
        <w:jc w:val="left"/>
        <w:textAlignment w:val="auto"/>
        <w:rPr>
          <w:rFonts w:ascii="仿宋" w:hAnsi="仿宋" w:eastAsia="仿宋" w:cs="仿宋"/>
          <w:b/>
          <w:bCs/>
          <w:sz w:val="28"/>
          <w:szCs w:val="28"/>
        </w:rPr>
      </w:pPr>
      <w:r>
        <w:rPr>
          <w:rFonts w:hint="eastAsia" w:ascii="仿宋" w:hAnsi="仿宋" w:eastAsia="仿宋" w:cs="仿宋"/>
          <w:b/>
          <w:bCs/>
          <w:sz w:val="28"/>
          <w:szCs w:val="28"/>
        </w:rPr>
        <w:t>（六）违约责任</w:t>
      </w:r>
    </w:p>
    <w:p w14:paraId="273D6D75">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bCs/>
          <w:sz w:val="28"/>
          <w:szCs w:val="28"/>
        </w:rPr>
      </w:pPr>
      <w:r>
        <w:rPr>
          <w:rFonts w:hint="eastAsia" w:ascii="仿宋" w:hAnsi="仿宋" w:eastAsia="仿宋" w:cs="仿宋"/>
          <w:bCs/>
          <w:sz w:val="28"/>
          <w:szCs w:val="28"/>
        </w:rPr>
        <w:t>1、供应商必须严格按照国家相关法律法规和</w:t>
      </w:r>
      <w:r>
        <w:rPr>
          <w:rFonts w:hint="eastAsia" w:ascii="仿宋" w:hAnsi="仿宋" w:eastAsia="仿宋" w:cs="仿宋"/>
          <w:bCs/>
          <w:sz w:val="28"/>
          <w:szCs w:val="28"/>
          <w:lang w:eastAsia="zh-CN"/>
        </w:rPr>
        <w:t>本文件</w:t>
      </w:r>
      <w:r>
        <w:rPr>
          <w:rFonts w:hint="eastAsia" w:ascii="仿宋" w:hAnsi="仿宋" w:eastAsia="仿宋" w:cs="仿宋"/>
          <w:bCs/>
          <w:sz w:val="28"/>
          <w:szCs w:val="28"/>
        </w:rPr>
        <w:t>要求及供应商提交的响应文件约定履行合同，按时全面履行本项目的各项义务，供应商不履行本项目义务或瑕疵履行本项目义务或延迟履行本项目义务或履行合同义务不符合合同约定的，则成交供应商违约。</w:t>
      </w:r>
    </w:p>
    <w:p w14:paraId="7981EA8B">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14:paraId="6044E7FB">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有下列情形之一行为视为供应商违约，采购人有权按照以下条款要求成交供应商承担违约金及违约责任：</w:t>
      </w:r>
    </w:p>
    <w:p w14:paraId="54A0EEDC">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310807A6">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（2）成交供应商提供的货物或服务根本违约（例如提供假冒伪劣产品或以次充好），致使合同的目的不能实现的，成交供应商应向采购人缴纳合同总价款20%的违约金，同时采购人有权解除合同。</w:t>
      </w:r>
    </w:p>
    <w:p w14:paraId="12CE288A">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3）成交供应商延迟履约，即成交供应商应向采购人提供的货物及服务未按合同约定时间达成的，成交供应商每有一次违约行为，采购人将扣除成交供应商当月结算货款200元，供应商经采购人催告后应继续按合同约定履行合同。若供应商一年内5次延迟履约，则成交供应商应向采购人缴纳合同总价款5%的违约金，同时采购人有权解除合同。</w:t>
      </w:r>
    </w:p>
    <w:p w14:paraId="584F0610">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（4）成交供应商所供的货物或服务瑕疵违约，与</w:t>
      </w:r>
      <w:r>
        <w:rPr>
          <w:rFonts w:hint="eastAsia" w:ascii="仿宋" w:hAnsi="仿宋" w:eastAsia="仿宋" w:cs="仿宋"/>
          <w:sz w:val="28"/>
          <w:szCs w:val="28"/>
          <w:lang w:eastAsia="zh-CN"/>
        </w:rPr>
        <w:t>本文件</w:t>
      </w:r>
      <w:r>
        <w:rPr>
          <w:rFonts w:hint="eastAsia" w:ascii="仿宋" w:hAnsi="仿宋" w:eastAsia="仿宋" w:cs="仿宋"/>
          <w:sz w:val="28"/>
          <w:szCs w:val="28"/>
        </w:rPr>
        <w:t>要求或采购人采购需求不符的，成交供应商应承担修理、重作、更换、退货、减少价款或者报酬等违约责任。同时成交供应商每有一次违约行为，采购人将扣除成交供应商当月结算货款200元，供应商出现5次本款所列违约行为，成交供应商应向采购人支付合同总价款5%的违约金，同时采购人有权解除合同。经采购人同意后，供应商更正瑕疵违约行为后，可以继续按合同约定履行合同。</w:t>
      </w:r>
    </w:p>
    <w:p w14:paraId="53A5B41F">
      <w:pPr>
        <w:pStyle w:val="35"/>
        <w:keepNext w:val="0"/>
        <w:keepLines w:val="0"/>
        <w:pageBreakBefore w:val="0"/>
        <w:kinsoku/>
        <w:wordWrap/>
        <w:overflowPunct/>
        <w:topLinePunct w:val="0"/>
        <w:bidi w:val="0"/>
        <w:adjustRightInd/>
        <w:snapToGrid/>
        <w:spacing w:line="560" w:lineRule="exact"/>
        <w:ind w:firstLine="560"/>
        <w:jc w:val="left"/>
        <w:textAlignment w:val="auto"/>
        <w:rPr>
          <w:rFonts w:ascii="仿宋" w:hAnsi="仿宋" w:eastAsia="仿宋" w:cs="仿宋"/>
          <w:b/>
          <w:sz w:val="28"/>
          <w:szCs w:val="28"/>
        </w:rPr>
      </w:pPr>
      <w:r>
        <w:rPr>
          <w:rFonts w:hint="eastAsia" w:ascii="仿宋" w:hAnsi="仿宋" w:eastAsia="仿宋" w:cs="仿宋"/>
          <w:sz w:val="28"/>
          <w:szCs w:val="28"/>
        </w:rPr>
        <w:t>3、合同履行过程中由供应商及员工原因造成的一切安全事故、人身伤亡、经济损失均由供应商自行负责承担，其责任与采购人无关。</w:t>
      </w:r>
      <w:bookmarkStart w:id="21" w:name="★4.4_违约处理"/>
      <w:bookmarkEnd w:id="21"/>
      <w:r>
        <w:rPr>
          <w:rFonts w:hint="eastAsia" w:ascii="仿宋" w:hAnsi="仿宋" w:eastAsia="仿宋" w:cs="仿宋"/>
          <w:sz w:val="28"/>
          <w:szCs w:val="28"/>
        </w:rPr>
        <w:t>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14:paraId="0473BD3D">
      <w:pPr>
        <w:pStyle w:val="35"/>
        <w:spacing w:line="360" w:lineRule="auto"/>
        <w:ind w:left="0" w:leftChars="0" w:firstLine="0" w:firstLineChars="0"/>
        <w:jc w:val="both"/>
        <w:rPr>
          <w:rFonts w:hint="eastAsia" w:ascii="仿宋" w:hAnsi="仿宋" w:eastAsia="仿宋" w:cs="仿宋"/>
          <w:b/>
          <w:sz w:val="28"/>
          <w:szCs w:val="28"/>
          <w:highlight w:val="none"/>
        </w:rPr>
      </w:pPr>
    </w:p>
    <w:p w14:paraId="660C6643">
      <w:pPr>
        <w:pStyle w:val="35"/>
        <w:spacing w:line="360" w:lineRule="auto"/>
        <w:ind w:left="0" w:leftChars="0" w:firstLine="0" w:firstLineChars="0"/>
        <w:jc w:val="both"/>
        <w:rPr>
          <w:rFonts w:hint="eastAsia" w:ascii="仿宋" w:hAnsi="仿宋" w:eastAsia="仿宋" w:cs="仿宋"/>
          <w:b/>
          <w:sz w:val="28"/>
          <w:szCs w:val="28"/>
          <w:highlight w:val="none"/>
        </w:rPr>
      </w:pPr>
    </w:p>
    <w:p w14:paraId="24807387">
      <w:pPr>
        <w:pStyle w:val="35"/>
        <w:spacing w:line="360" w:lineRule="auto"/>
        <w:ind w:left="0" w:leftChars="0" w:firstLine="0" w:firstLineChars="0"/>
        <w:jc w:val="both"/>
        <w:rPr>
          <w:rFonts w:hint="eastAsia" w:ascii="仿宋" w:hAnsi="仿宋" w:eastAsia="仿宋" w:cs="仿宋"/>
          <w:b/>
          <w:sz w:val="28"/>
          <w:szCs w:val="28"/>
          <w:highlight w:val="none"/>
        </w:rPr>
      </w:pPr>
    </w:p>
    <w:p w14:paraId="1C0F1B2F">
      <w:pPr>
        <w:pStyle w:val="35"/>
        <w:spacing w:line="360" w:lineRule="auto"/>
        <w:ind w:left="0" w:leftChars="0" w:firstLine="0" w:firstLineChars="0"/>
        <w:jc w:val="both"/>
        <w:rPr>
          <w:rFonts w:hint="eastAsia" w:ascii="仿宋" w:hAnsi="仿宋" w:eastAsia="仿宋" w:cs="仿宋"/>
          <w:b/>
          <w:sz w:val="28"/>
          <w:szCs w:val="28"/>
          <w:highlight w:val="none"/>
        </w:rPr>
      </w:pPr>
    </w:p>
    <w:p w14:paraId="290994F6">
      <w:pPr>
        <w:pStyle w:val="35"/>
        <w:spacing w:line="360" w:lineRule="auto"/>
        <w:ind w:left="0" w:leftChars="0" w:firstLine="0" w:firstLineChars="0"/>
        <w:jc w:val="both"/>
        <w:rPr>
          <w:rFonts w:hint="eastAsia" w:ascii="仿宋" w:hAnsi="仿宋" w:eastAsia="仿宋" w:cs="仿宋"/>
          <w:b/>
          <w:sz w:val="28"/>
          <w:szCs w:val="28"/>
          <w:highlight w:val="none"/>
        </w:rPr>
      </w:pPr>
    </w:p>
    <w:p w14:paraId="18A2F51A">
      <w:pPr>
        <w:pStyle w:val="35"/>
        <w:spacing w:line="360" w:lineRule="auto"/>
        <w:ind w:left="0" w:leftChars="0" w:firstLine="0" w:firstLineChars="0"/>
        <w:jc w:val="both"/>
        <w:rPr>
          <w:rFonts w:hint="eastAsia" w:ascii="仿宋" w:hAnsi="仿宋" w:eastAsia="仿宋" w:cs="仿宋"/>
          <w:b/>
          <w:sz w:val="28"/>
          <w:szCs w:val="28"/>
          <w:highlight w:val="none"/>
        </w:rPr>
      </w:pPr>
    </w:p>
    <w:p w14:paraId="2557DFA9">
      <w:pPr>
        <w:pStyle w:val="35"/>
        <w:spacing w:line="360" w:lineRule="auto"/>
        <w:ind w:left="0" w:leftChars="0" w:firstLine="0" w:firstLineChars="0"/>
        <w:jc w:val="both"/>
        <w:rPr>
          <w:rFonts w:hint="eastAsia" w:ascii="仿宋" w:hAnsi="仿宋" w:eastAsia="仿宋" w:cs="仿宋"/>
          <w:b/>
          <w:sz w:val="28"/>
          <w:szCs w:val="28"/>
          <w:highlight w:val="none"/>
        </w:rPr>
      </w:pPr>
    </w:p>
    <w:p w14:paraId="31B7CEDD">
      <w:pPr>
        <w:pStyle w:val="35"/>
        <w:spacing w:line="360" w:lineRule="auto"/>
        <w:ind w:left="0" w:leftChars="0" w:firstLine="0" w:firstLineChars="0"/>
        <w:jc w:val="both"/>
        <w:rPr>
          <w:rFonts w:hint="eastAsia" w:ascii="仿宋" w:hAnsi="仿宋" w:eastAsia="仿宋" w:cs="仿宋"/>
          <w:b/>
          <w:sz w:val="28"/>
          <w:szCs w:val="28"/>
          <w:highlight w:val="none"/>
        </w:rPr>
      </w:pPr>
    </w:p>
    <w:p w14:paraId="385D6E76">
      <w:pPr>
        <w:pStyle w:val="35"/>
        <w:spacing w:line="360" w:lineRule="auto"/>
        <w:ind w:left="0" w:leftChars="0" w:firstLine="0" w:firstLineChars="0"/>
        <w:jc w:val="both"/>
        <w:rPr>
          <w:rFonts w:hint="eastAsia" w:ascii="仿宋" w:hAnsi="仿宋" w:eastAsia="仿宋" w:cs="仿宋"/>
          <w:b/>
          <w:sz w:val="28"/>
          <w:szCs w:val="28"/>
          <w:highlight w:val="none"/>
        </w:rPr>
      </w:pPr>
    </w:p>
    <w:p w14:paraId="67FC9677">
      <w:pPr>
        <w:pStyle w:val="35"/>
        <w:spacing w:line="360" w:lineRule="auto"/>
        <w:ind w:left="0" w:leftChars="0" w:firstLine="0" w:firstLineChars="0"/>
        <w:jc w:val="both"/>
        <w:rPr>
          <w:rFonts w:hint="eastAsia" w:ascii="仿宋" w:hAnsi="仿宋" w:eastAsia="仿宋" w:cs="仿宋"/>
          <w:b/>
          <w:sz w:val="28"/>
          <w:szCs w:val="28"/>
          <w:highlight w:val="none"/>
        </w:rPr>
      </w:pPr>
    </w:p>
    <w:p w14:paraId="009BAA07">
      <w:pPr>
        <w:pStyle w:val="35"/>
        <w:spacing w:line="360" w:lineRule="auto"/>
        <w:ind w:left="0" w:leftChars="0" w:firstLine="0" w:firstLineChars="0"/>
        <w:jc w:val="both"/>
        <w:rPr>
          <w:rFonts w:hint="eastAsia" w:ascii="仿宋" w:hAnsi="仿宋" w:eastAsia="仿宋" w:cs="仿宋"/>
          <w:b/>
          <w:sz w:val="28"/>
          <w:szCs w:val="28"/>
          <w:highlight w:val="none"/>
        </w:rPr>
      </w:pPr>
    </w:p>
    <w:p w14:paraId="5459A114">
      <w:pPr>
        <w:pStyle w:val="35"/>
        <w:spacing w:line="360" w:lineRule="auto"/>
        <w:ind w:left="0" w:leftChars="0" w:firstLine="0" w:firstLineChars="0"/>
        <w:jc w:val="both"/>
        <w:rPr>
          <w:rFonts w:hint="eastAsia" w:ascii="仿宋" w:hAnsi="仿宋" w:eastAsia="仿宋" w:cs="仿宋"/>
          <w:b/>
          <w:sz w:val="28"/>
          <w:szCs w:val="28"/>
          <w:highlight w:val="none"/>
        </w:rPr>
      </w:pPr>
    </w:p>
    <w:p w14:paraId="53B44A70">
      <w:pPr>
        <w:pStyle w:val="35"/>
        <w:spacing w:line="360" w:lineRule="auto"/>
        <w:ind w:left="0" w:leftChars="0" w:firstLine="0" w:firstLineChars="0"/>
        <w:jc w:val="both"/>
        <w:rPr>
          <w:rFonts w:hint="eastAsia" w:ascii="仿宋" w:hAnsi="仿宋" w:eastAsia="仿宋" w:cs="仿宋"/>
          <w:b/>
          <w:sz w:val="28"/>
          <w:szCs w:val="28"/>
          <w:highlight w:val="none"/>
        </w:rPr>
      </w:pPr>
    </w:p>
    <w:p w14:paraId="3EA69D84">
      <w:pPr>
        <w:pStyle w:val="35"/>
        <w:spacing w:line="360" w:lineRule="auto"/>
        <w:ind w:left="0" w:leftChars="0" w:firstLine="0" w:firstLineChars="0"/>
        <w:jc w:val="both"/>
        <w:rPr>
          <w:rFonts w:hint="eastAsia" w:ascii="仿宋" w:hAnsi="仿宋" w:eastAsia="仿宋" w:cs="仿宋"/>
          <w:b/>
          <w:sz w:val="28"/>
          <w:szCs w:val="28"/>
          <w:highlight w:val="none"/>
        </w:rPr>
      </w:pPr>
    </w:p>
    <w:p w14:paraId="4CB9CBC5">
      <w:pPr>
        <w:pStyle w:val="35"/>
        <w:spacing w:line="360" w:lineRule="auto"/>
        <w:ind w:left="0" w:leftChars="0" w:firstLine="0" w:firstLineChars="0"/>
        <w:jc w:val="both"/>
        <w:rPr>
          <w:rFonts w:hint="eastAsia" w:ascii="仿宋" w:hAnsi="仿宋" w:eastAsia="仿宋" w:cs="仿宋"/>
          <w:b/>
          <w:sz w:val="28"/>
          <w:szCs w:val="28"/>
          <w:highlight w:val="none"/>
        </w:rPr>
      </w:pPr>
    </w:p>
    <w:p w14:paraId="5554F19C">
      <w:pPr>
        <w:pStyle w:val="35"/>
        <w:spacing w:line="360" w:lineRule="auto"/>
        <w:ind w:left="0" w:leftChars="0" w:firstLine="0" w:firstLineChars="0"/>
        <w:jc w:val="center"/>
        <w:rPr>
          <w:rFonts w:hint="eastAsia" w:ascii="仿宋" w:hAnsi="仿宋" w:eastAsia="仿宋" w:cs="仿宋"/>
          <w:b/>
          <w:sz w:val="28"/>
          <w:szCs w:val="28"/>
          <w:highlight w:val="none"/>
        </w:rPr>
      </w:pPr>
    </w:p>
    <w:p w14:paraId="6F12C94A">
      <w:pPr>
        <w:pStyle w:val="35"/>
        <w:spacing w:line="360" w:lineRule="auto"/>
        <w:ind w:left="0" w:leftChars="0" w:firstLine="0" w:firstLineChars="0"/>
        <w:jc w:val="center"/>
        <w:rPr>
          <w:rFonts w:hint="eastAsia" w:ascii="仿宋" w:hAnsi="仿宋" w:eastAsia="仿宋" w:cs="仿宋"/>
          <w:b/>
          <w:sz w:val="28"/>
          <w:szCs w:val="28"/>
          <w:highlight w:val="none"/>
        </w:rPr>
      </w:pPr>
    </w:p>
    <w:p w14:paraId="4C528E8B">
      <w:pPr>
        <w:pStyle w:val="35"/>
        <w:spacing w:line="360" w:lineRule="auto"/>
        <w:ind w:left="0" w:leftChars="0" w:firstLine="0" w:firstLineChars="0"/>
        <w:jc w:val="center"/>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53ECA754">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color w:val="000000" w:themeColor="text1"/>
          <w:sz w:val="28"/>
          <w:szCs w:val="28"/>
          <w14:textFill>
            <w14:solidFill>
              <w14:schemeClr w14:val="tx1"/>
            </w14:solidFill>
          </w14:textFill>
        </w:rPr>
        <w:t>具有良好的商业信誉和健全的财务会计制度</w:t>
      </w:r>
      <w:bookmarkStart w:id="25" w:name="_GoBack"/>
      <w:bookmarkEnd w:id="25"/>
      <w:r>
        <w:rPr>
          <w:rFonts w:hint="eastAsia" w:ascii="仿宋" w:hAnsi="仿宋" w:eastAsia="仿宋" w:cs="仿宋"/>
          <w:sz w:val="28"/>
          <w:szCs w:val="28"/>
          <w:highlight w:val="none"/>
        </w:rPr>
        <w:t>；</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881E074">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90506CC">
      <w:pPr>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091"/>
        <w:gridCol w:w="1845"/>
        <w:gridCol w:w="2022"/>
        <w:gridCol w:w="1025"/>
      </w:tblGrid>
      <w:tr w14:paraId="1F2C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2555697">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7C2B22A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品名</w:t>
            </w:r>
          </w:p>
        </w:tc>
        <w:tc>
          <w:tcPr>
            <w:tcW w:w="2091" w:type="dxa"/>
            <w:tcBorders>
              <w:top w:val="single" w:color="auto" w:sz="4" w:space="0"/>
              <w:left w:val="single" w:color="auto" w:sz="4" w:space="0"/>
              <w:bottom w:val="single" w:color="auto" w:sz="4" w:space="0"/>
              <w:right w:val="single" w:color="auto" w:sz="4" w:space="0"/>
            </w:tcBorders>
            <w:noWrap/>
            <w:vAlign w:val="center"/>
          </w:tcPr>
          <w:p w14:paraId="041FB854">
            <w:pPr>
              <w:widowControl/>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22" w:name="_Toc50711557"/>
            <w:r>
              <w:rPr>
                <w:rFonts w:hint="eastAsia" w:ascii="仿宋" w:hAnsi="仿宋" w:eastAsia="仿宋" w:cs="仿宋"/>
                <w:b/>
                <w:color w:val="000000" w:themeColor="text1"/>
                <w:sz w:val="24"/>
                <w:szCs w:val="24"/>
                <w14:textFill>
                  <w14:solidFill>
                    <w14:schemeClr w14:val="tx1"/>
                  </w14:solidFill>
                </w14:textFill>
              </w:rPr>
              <w:t>产品制造商家、品牌及</w:t>
            </w:r>
            <w:bookmarkEnd w:id="22"/>
            <w:bookmarkStart w:id="23" w:name="_Toc50711558"/>
            <w:r>
              <w:rPr>
                <w:rFonts w:hint="eastAsia" w:ascii="仿宋" w:hAnsi="仿宋" w:eastAsia="仿宋" w:cs="仿宋"/>
                <w:b/>
                <w:color w:val="000000" w:themeColor="text1"/>
                <w:sz w:val="24"/>
                <w:szCs w:val="24"/>
                <w14:textFill>
                  <w14:solidFill>
                    <w14:schemeClr w14:val="tx1"/>
                  </w14:solidFill>
                </w14:textFill>
              </w:rPr>
              <w:t>规格型号（如涉及）</w:t>
            </w:r>
            <w:bookmarkEnd w:id="23"/>
          </w:p>
        </w:tc>
        <w:tc>
          <w:tcPr>
            <w:tcW w:w="1845" w:type="dxa"/>
            <w:tcBorders>
              <w:top w:val="single" w:color="auto" w:sz="4" w:space="0"/>
              <w:left w:val="single" w:color="auto" w:sz="4" w:space="0"/>
              <w:bottom w:val="single" w:color="auto" w:sz="4" w:space="0"/>
              <w:right w:val="single" w:color="auto" w:sz="4" w:space="0"/>
            </w:tcBorders>
            <w:noWrap/>
            <w:vAlign w:val="center"/>
          </w:tcPr>
          <w:p w14:paraId="2CDE062C">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报价折扣率（%）</w:t>
            </w:r>
          </w:p>
        </w:tc>
        <w:tc>
          <w:tcPr>
            <w:tcW w:w="2022" w:type="dxa"/>
            <w:tcBorders>
              <w:top w:val="single" w:color="auto" w:sz="4" w:space="0"/>
              <w:left w:val="single" w:color="auto" w:sz="4" w:space="0"/>
              <w:bottom w:val="single" w:color="auto" w:sz="4" w:space="0"/>
              <w:right w:val="single" w:color="auto" w:sz="4" w:space="0"/>
            </w:tcBorders>
            <w:noWrap/>
            <w:vAlign w:val="center"/>
          </w:tcPr>
          <w:p w14:paraId="27C865D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成交单价（元）</w:t>
            </w:r>
          </w:p>
          <w:p w14:paraId="2A82A04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（四舍五入保留小数点后1位）</w:t>
            </w:r>
          </w:p>
        </w:tc>
        <w:tc>
          <w:tcPr>
            <w:tcW w:w="1025" w:type="dxa"/>
            <w:tcBorders>
              <w:top w:val="single" w:color="auto" w:sz="4" w:space="0"/>
              <w:left w:val="single" w:color="auto" w:sz="4" w:space="0"/>
              <w:bottom w:val="single" w:color="auto" w:sz="4" w:space="0"/>
              <w:right w:val="single" w:color="auto" w:sz="4" w:space="0"/>
            </w:tcBorders>
            <w:noWrap/>
            <w:vAlign w:val="center"/>
          </w:tcPr>
          <w:p w14:paraId="0D53BED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计价</w:t>
            </w:r>
          </w:p>
          <w:p w14:paraId="313B0B88">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单位</w:t>
            </w:r>
          </w:p>
        </w:tc>
      </w:tr>
      <w:tr w14:paraId="664F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D09C714">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860" w:type="dxa"/>
            <w:tcBorders>
              <w:top w:val="single" w:color="auto" w:sz="4" w:space="0"/>
              <w:left w:val="single" w:color="auto" w:sz="4" w:space="0"/>
              <w:bottom w:val="single" w:color="auto" w:sz="4" w:space="0"/>
              <w:right w:val="single" w:color="auto" w:sz="4" w:space="0"/>
            </w:tcBorders>
            <w:noWrap/>
            <w:vAlign w:val="center"/>
          </w:tcPr>
          <w:p w14:paraId="0BD0AAF5">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8"/>
                <w:szCs w:val="28"/>
              </w:rPr>
              <w:t>洁厕王</w:t>
            </w:r>
          </w:p>
        </w:tc>
        <w:tc>
          <w:tcPr>
            <w:tcW w:w="2091" w:type="dxa"/>
            <w:tcBorders>
              <w:top w:val="single" w:color="auto" w:sz="4" w:space="0"/>
              <w:left w:val="single" w:color="auto" w:sz="4" w:space="0"/>
              <w:bottom w:val="single" w:color="auto" w:sz="4" w:space="0"/>
              <w:right w:val="single" w:color="auto" w:sz="4" w:space="0"/>
            </w:tcBorders>
            <w:noWrap/>
            <w:vAlign w:val="center"/>
          </w:tcPr>
          <w:p w14:paraId="75EFEAAD">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02EFEF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43BE7F33">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2A5A7551">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8"/>
                <w:szCs w:val="28"/>
              </w:rPr>
              <w:t>瓶</w:t>
            </w:r>
          </w:p>
        </w:tc>
      </w:tr>
      <w:tr w14:paraId="4F2E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44FA900">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860" w:type="dxa"/>
            <w:tcBorders>
              <w:top w:val="single" w:color="auto" w:sz="4" w:space="0"/>
              <w:left w:val="single" w:color="auto" w:sz="4" w:space="0"/>
              <w:bottom w:val="single" w:color="auto" w:sz="4" w:space="0"/>
              <w:right w:val="single" w:color="auto" w:sz="4" w:space="0"/>
            </w:tcBorders>
            <w:noWrap/>
            <w:vAlign w:val="center"/>
          </w:tcPr>
          <w:p w14:paraId="28C6C8FD">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8"/>
                <w:szCs w:val="28"/>
              </w:rPr>
              <w:t>洁厕剂</w:t>
            </w:r>
          </w:p>
        </w:tc>
        <w:tc>
          <w:tcPr>
            <w:tcW w:w="2091" w:type="dxa"/>
            <w:tcBorders>
              <w:top w:val="single" w:color="auto" w:sz="4" w:space="0"/>
              <w:left w:val="single" w:color="auto" w:sz="4" w:space="0"/>
              <w:bottom w:val="single" w:color="auto" w:sz="4" w:space="0"/>
              <w:right w:val="single" w:color="auto" w:sz="4" w:space="0"/>
            </w:tcBorders>
            <w:noWrap/>
            <w:vAlign w:val="center"/>
          </w:tcPr>
          <w:p w14:paraId="4FAFE3B8">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3019068B">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46C51F7D">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5A8C59D3">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8"/>
                <w:szCs w:val="28"/>
              </w:rPr>
              <w:t>瓶</w:t>
            </w:r>
          </w:p>
        </w:tc>
      </w:tr>
      <w:tr w14:paraId="3D3E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5FC2CA5">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860" w:type="dxa"/>
            <w:tcBorders>
              <w:top w:val="single" w:color="auto" w:sz="4" w:space="0"/>
              <w:left w:val="single" w:color="auto" w:sz="4" w:space="0"/>
              <w:bottom w:val="single" w:color="auto" w:sz="4" w:space="0"/>
              <w:right w:val="single" w:color="auto" w:sz="4" w:space="0"/>
            </w:tcBorders>
            <w:noWrap/>
            <w:vAlign w:val="center"/>
          </w:tcPr>
          <w:p w14:paraId="25A95488">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8"/>
                <w:szCs w:val="28"/>
              </w:rPr>
              <w:t>洗洁精</w:t>
            </w:r>
          </w:p>
        </w:tc>
        <w:tc>
          <w:tcPr>
            <w:tcW w:w="2091" w:type="dxa"/>
            <w:tcBorders>
              <w:top w:val="single" w:color="auto" w:sz="4" w:space="0"/>
              <w:left w:val="single" w:color="auto" w:sz="4" w:space="0"/>
              <w:bottom w:val="single" w:color="auto" w:sz="4" w:space="0"/>
              <w:right w:val="single" w:color="auto" w:sz="4" w:space="0"/>
            </w:tcBorders>
            <w:noWrap/>
            <w:vAlign w:val="center"/>
          </w:tcPr>
          <w:p w14:paraId="07BDF333">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308AA034">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04181232">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E52B770">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8"/>
                <w:szCs w:val="28"/>
              </w:rPr>
              <w:t>桶</w:t>
            </w:r>
          </w:p>
        </w:tc>
      </w:tr>
      <w:tr w14:paraId="167C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7341BF0">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1860" w:type="dxa"/>
            <w:tcBorders>
              <w:top w:val="single" w:color="auto" w:sz="4" w:space="0"/>
              <w:left w:val="single" w:color="auto" w:sz="4" w:space="0"/>
              <w:bottom w:val="single" w:color="auto" w:sz="4" w:space="0"/>
              <w:right w:val="single" w:color="auto" w:sz="4" w:space="0"/>
            </w:tcBorders>
            <w:noWrap/>
            <w:vAlign w:val="center"/>
          </w:tcPr>
          <w:p w14:paraId="4DEAEFCC">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8"/>
                <w:szCs w:val="28"/>
              </w:rPr>
              <w:t>大桶</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洗洁精</w:t>
            </w:r>
          </w:p>
        </w:tc>
        <w:tc>
          <w:tcPr>
            <w:tcW w:w="2091" w:type="dxa"/>
            <w:tcBorders>
              <w:top w:val="single" w:color="auto" w:sz="4" w:space="0"/>
              <w:left w:val="single" w:color="auto" w:sz="4" w:space="0"/>
              <w:bottom w:val="single" w:color="auto" w:sz="4" w:space="0"/>
              <w:right w:val="single" w:color="auto" w:sz="4" w:space="0"/>
            </w:tcBorders>
            <w:noWrap/>
            <w:vAlign w:val="center"/>
          </w:tcPr>
          <w:p w14:paraId="7412B211">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2A2A9273">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5241C0A2">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59544727">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8"/>
                <w:szCs w:val="28"/>
              </w:rPr>
              <w:t>桶</w:t>
            </w:r>
          </w:p>
        </w:tc>
      </w:tr>
      <w:tr w14:paraId="46D5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88AD9A9">
            <w:pPr>
              <w:snapToGri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860" w:type="dxa"/>
            <w:tcBorders>
              <w:top w:val="single" w:color="auto" w:sz="4" w:space="0"/>
              <w:left w:val="single" w:color="auto" w:sz="4" w:space="0"/>
              <w:bottom w:val="single" w:color="auto" w:sz="4" w:space="0"/>
              <w:right w:val="single" w:color="auto" w:sz="4" w:space="0"/>
            </w:tcBorders>
            <w:noWrap/>
            <w:vAlign w:val="center"/>
          </w:tcPr>
          <w:p w14:paraId="0B9E09FD">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571E432B">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4ECE7B0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7CC75616">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52C8CD6E">
            <w:pPr>
              <w:widowControl/>
              <w:jc w:val="center"/>
              <w:textAlignment w:val="center"/>
              <w:rPr>
                <w:rFonts w:ascii="仿宋" w:hAnsi="仿宋" w:eastAsia="仿宋" w:cs="仿宋"/>
                <w:sz w:val="24"/>
                <w:szCs w:val="24"/>
              </w:rPr>
            </w:pPr>
          </w:p>
        </w:tc>
      </w:tr>
      <w:tr w14:paraId="4EC1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336E255">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449CB9E6">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00F0BC9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7F11D30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23A10A8E">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077D81AF">
            <w:pPr>
              <w:widowControl/>
              <w:jc w:val="center"/>
              <w:textAlignment w:val="center"/>
              <w:rPr>
                <w:rFonts w:ascii="仿宋" w:hAnsi="仿宋" w:eastAsia="仿宋" w:cs="仿宋"/>
                <w:sz w:val="24"/>
                <w:szCs w:val="24"/>
              </w:rPr>
            </w:pPr>
          </w:p>
        </w:tc>
      </w:tr>
      <w:tr w14:paraId="1D2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E7E41F4">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1C821182">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640FB83B">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6698B2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59C3DC01">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77863EC4">
            <w:pPr>
              <w:widowControl/>
              <w:jc w:val="center"/>
              <w:textAlignment w:val="center"/>
              <w:rPr>
                <w:rFonts w:ascii="仿宋" w:hAnsi="仿宋" w:eastAsia="仿宋" w:cs="仿宋"/>
                <w:sz w:val="24"/>
                <w:szCs w:val="24"/>
              </w:rPr>
            </w:pPr>
          </w:p>
        </w:tc>
      </w:tr>
      <w:tr w14:paraId="0229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0F9527">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54C060B5">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1459714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456EDD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7E4C91FF">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DECFB82">
            <w:pPr>
              <w:widowControl/>
              <w:jc w:val="center"/>
              <w:textAlignment w:val="center"/>
              <w:rPr>
                <w:rFonts w:ascii="仿宋" w:hAnsi="仿宋" w:eastAsia="仿宋" w:cs="仿宋"/>
                <w:sz w:val="24"/>
                <w:szCs w:val="24"/>
              </w:rPr>
            </w:pPr>
          </w:p>
        </w:tc>
      </w:tr>
      <w:tr w14:paraId="3D3B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51C371D">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096E0BDB">
            <w:pPr>
              <w:snapToGrid w:val="0"/>
              <w:spacing w:line="360" w:lineRule="auto"/>
              <w:jc w:val="left"/>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44242784">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292104C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0DB527CB">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4ED7C40">
            <w:pPr>
              <w:snapToGrid w:val="0"/>
              <w:spacing w:line="360" w:lineRule="auto"/>
              <w:jc w:val="center"/>
              <w:rPr>
                <w:rFonts w:ascii="仿宋" w:hAnsi="仿宋" w:eastAsia="仿宋" w:cs="仿宋"/>
                <w:sz w:val="24"/>
                <w:szCs w:val="24"/>
              </w:rPr>
            </w:pPr>
          </w:p>
        </w:tc>
      </w:tr>
    </w:tbl>
    <w:p w14:paraId="24E7AA6B">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C5A67BA">
      <w:pPr>
        <w:spacing w:line="360" w:lineRule="auto"/>
        <w:rPr>
          <w:rFonts w:hint="eastAsia" w:ascii="仿宋" w:hAnsi="仿宋" w:eastAsia="仿宋" w:cs="仿宋"/>
          <w:bCs/>
          <w:sz w:val="24"/>
          <w:szCs w:val="24"/>
          <w:highlight w:val="none"/>
        </w:rPr>
      </w:pPr>
    </w:p>
    <w:p w14:paraId="16E87A0A">
      <w:pPr>
        <w:spacing w:line="360" w:lineRule="auto"/>
        <w:rPr>
          <w:rFonts w:hint="eastAsia" w:ascii="仿宋" w:hAnsi="仿宋" w:eastAsia="仿宋" w:cs="仿宋"/>
          <w:bCs/>
          <w:sz w:val="24"/>
          <w:szCs w:val="24"/>
          <w:highlight w:val="none"/>
        </w:rPr>
      </w:pPr>
    </w:p>
    <w:p w14:paraId="32E8A7C5">
      <w:pPr>
        <w:spacing w:line="360" w:lineRule="auto"/>
        <w:rPr>
          <w:rFonts w:hint="eastAsia" w:ascii="仿宋" w:hAnsi="仿宋" w:eastAsia="仿宋" w:cs="仿宋"/>
          <w:bCs/>
          <w:sz w:val="24"/>
          <w:szCs w:val="24"/>
          <w:highlight w:val="none"/>
        </w:rPr>
      </w:pPr>
    </w:p>
    <w:p w14:paraId="79BBC7DA">
      <w:pPr>
        <w:spacing w:line="360" w:lineRule="auto"/>
        <w:rPr>
          <w:rFonts w:hint="eastAsia" w:ascii="仿宋" w:hAnsi="仿宋" w:eastAsia="仿宋" w:cs="仿宋"/>
          <w:bCs/>
          <w:sz w:val="24"/>
          <w:szCs w:val="24"/>
          <w:highlight w:val="none"/>
        </w:rPr>
      </w:pPr>
    </w:p>
    <w:p w14:paraId="56B32079">
      <w:pPr>
        <w:spacing w:line="360" w:lineRule="auto"/>
        <w:rPr>
          <w:rFonts w:hint="eastAsia" w:ascii="仿宋" w:hAnsi="仿宋" w:eastAsia="仿宋" w:cs="仿宋"/>
          <w:bCs/>
          <w:sz w:val="24"/>
          <w:szCs w:val="24"/>
          <w:highlight w:val="none"/>
        </w:rPr>
      </w:pPr>
    </w:p>
    <w:p w14:paraId="05A50CF7">
      <w:pPr>
        <w:spacing w:line="360" w:lineRule="auto"/>
        <w:rPr>
          <w:rFonts w:hint="eastAsia" w:ascii="仿宋" w:hAnsi="仿宋" w:eastAsia="仿宋" w:cs="仿宋"/>
          <w:bCs/>
          <w:sz w:val="24"/>
          <w:szCs w:val="24"/>
          <w:highlight w:val="none"/>
        </w:rPr>
      </w:pPr>
    </w:p>
    <w:p w14:paraId="674F364C">
      <w:pPr>
        <w:spacing w:line="360" w:lineRule="auto"/>
        <w:rPr>
          <w:rFonts w:hint="eastAsia" w:ascii="仿宋" w:hAnsi="仿宋" w:eastAsia="仿宋" w:cs="仿宋"/>
          <w:bCs/>
          <w:sz w:val="24"/>
          <w:szCs w:val="24"/>
          <w:highlight w:val="none"/>
        </w:rPr>
      </w:pPr>
    </w:p>
    <w:p w14:paraId="62367183">
      <w:pPr>
        <w:spacing w:line="360" w:lineRule="auto"/>
        <w:rPr>
          <w:rFonts w:hint="eastAsia" w:ascii="仿宋" w:hAnsi="仿宋" w:eastAsia="仿宋" w:cs="仿宋"/>
          <w:bCs/>
          <w:sz w:val="24"/>
          <w:szCs w:val="24"/>
          <w:highlight w:val="none"/>
        </w:rPr>
      </w:pPr>
    </w:p>
    <w:p w14:paraId="0B327B23">
      <w:pPr>
        <w:spacing w:line="360" w:lineRule="auto"/>
        <w:rPr>
          <w:rFonts w:hint="eastAsia" w:ascii="仿宋" w:hAnsi="仿宋" w:eastAsia="仿宋" w:cs="仿宋"/>
          <w:bCs/>
          <w:sz w:val="24"/>
          <w:szCs w:val="24"/>
          <w:highlight w:val="none"/>
        </w:rPr>
      </w:pPr>
    </w:p>
    <w:p w14:paraId="4F848D59">
      <w:pPr>
        <w:spacing w:line="360" w:lineRule="auto"/>
        <w:rPr>
          <w:rFonts w:hint="eastAsia" w:ascii="仿宋" w:hAnsi="仿宋" w:eastAsia="仿宋" w:cs="仿宋"/>
          <w:bCs/>
          <w:sz w:val="24"/>
          <w:szCs w:val="24"/>
          <w:highlight w:val="none"/>
        </w:rPr>
      </w:pPr>
    </w:p>
    <w:p w14:paraId="4408387A">
      <w:pPr>
        <w:spacing w:line="360" w:lineRule="auto"/>
        <w:rPr>
          <w:rFonts w:hint="eastAsia" w:ascii="仿宋" w:hAnsi="仿宋" w:eastAsia="仿宋" w:cs="仿宋"/>
          <w:bCs/>
          <w:sz w:val="24"/>
          <w:szCs w:val="24"/>
          <w:highlight w:val="none"/>
        </w:rPr>
      </w:pPr>
    </w:p>
    <w:p w14:paraId="594F59DD">
      <w:pPr>
        <w:spacing w:line="360" w:lineRule="auto"/>
        <w:rPr>
          <w:rFonts w:hint="eastAsia" w:ascii="仿宋" w:hAnsi="仿宋" w:eastAsia="仿宋" w:cs="仿宋"/>
          <w:bCs/>
          <w:sz w:val="24"/>
          <w:szCs w:val="24"/>
          <w:highlight w:val="none"/>
        </w:rPr>
      </w:pPr>
    </w:p>
    <w:p w14:paraId="7585FC26">
      <w:pPr>
        <w:spacing w:line="360" w:lineRule="auto"/>
        <w:rPr>
          <w:rFonts w:hint="eastAsia" w:ascii="仿宋" w:hAnsi="仿宋" w:eastAsia="仿宋" w:cs="仿宋"/>
          <w:bCs/>
          <w:sz w:val="24"/>
          <w:szCs w:val="24"/>
          <w:highlight w:val="none"/>
        </w:rPr>
      </w:pPr>
    </w:p>
    <w:p w14:paraId="758CAB35">
      <w:pPr>
        <w:spacing w:line="360" w:lineRule="auto"/>
        <w:rPr>
          <w:rFonts w:hint="eastAsia" w:ascii="仿宋" w:hAnsi="仿宋" w:eastAsia="仿宋" w:cs="仿宋"/>
          <w:bCs/>
          <w:sz w:val="24"/>
          <w:szCs w:val="24"/>
          <w:highlight w:val="none"/>
        </w:rPr>
      </w:pPr>
    </w:p>
    <w:p w14:paraId="6DF3E4F1">
      <w:pPr>
        <w:spacing w:line="360" w:lineRule="auto"/>
        <w:rPr>
          <w:rFonts w:hint="eastAsia" w:ascii="仿宋" w:hAnsi="仿宋" w:eastAsia="仿宋" w:cs="仿宋"/>
          <w:bCs/>
          <w:sz w:val="24"/>
          <w:szCs w:val="24"/>
          <w:highlight w:val="none"/>
        </w:rPr>
      </w:pPr>
    </w:p>
    <w:p w14:paraId="44E9B0C9">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附件5</w:t>
      </w:r>
    </w:p>
    <w:p w14:paraId="39B9ED6C">
      <w:pPr>
        <w:spacing w:line="360" w:lineRule="auto"/>
        <w:rPr>
          <w:rFonts w:ascii="仿宋" w:hAnsi="仿宋" w:eastAsia="仿宋" w:cs="仿宋"/>
          <w:b/>
          <w:bCs/>
          <w:sz w:val="32"/>
          <w:szCs w:val="32"/>
          <w:highlight w:val="none"/>
        </w:rPr>
      </w:pP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6"/>
              <w:spacing w:line="360" w:lineRule="auto"/>
              <w:jc w:val="center"/>
              <w:rPr>
                <w:rFonts w:ascii="仿宋" w:hAnsi="仿宋" w:eastAsia="仿宋" w:cs="仿宋"/>
                <w:highlight w:val="none"/>
              </w:rPr>
            </w:pPr>
            <w:r>
              <w:rPr>
                <w:rFonts w:hint="eastAsia" w:ascii="仿宋" w:hAnsi="仿宋" w:eastAsia="仿宋" w:cs="仿宋"/>
                <w:bCs/>
                <w:spacing w:val="8"/>
                <w:highlight w:val="non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6"/>
              <w:spacing w:line="360" w:lineRule="auto"/>
              <w:rPr>
                <w:rFonts w:ascii="仿宋" w:hAnsi="仿宋" w:eastAsia="仿宋" w:cs="仿宋"/>
                <w:highlight w:val="none"/>
              </w:rPr>
            </w:pPr>
          </w:p>
        </w:tc>
      </w:tr>
    </w:tbl>
    <w:p w14:paraId="264F30E1">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455A878E">
      <w:pPr>
        <w:adjustRightInd w:val="0"/>
        <w:spacing w:line="360" w:lineRule="auto"/>
        <w:jc w:val="left"/>
        <w:rPr>
          <w:rFonts w:hint="eastAsia" w:ascii="仿宋" w:hAnsi="仿宋" w:eastAsia="仿宋" w:cs="仿宋"/>
          <w:bCs/>
          <w:kern w:val="0"/>
          <w:sz w:val="24"/>
          <w:szCs w:val="24"/>
          <w:highlight w:val="none"/>
        </w:rPr>
      </w:pPr>
      <w:bookmarkStart w:id="24" w:name="_Toc217446089"/>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24"/>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D8005E-E650-45E4-8827-0158200005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F8611D37-CBC6-4A1A-A84A-642D11C58428}"/>
  </w:font>
  <w:font w:name="方正公文小标宋">
    <w:panose1 w:val="02000500000000000000"/>
    <w:charset w:val="86"/>
    <w:family w:val="auto"/>
    <w:pitch w:val="default"/>
    <w:sig w:usb0="A00002BF" w:usb1="38CF7CFA" w:usb2="00000016" w:usb3="00000000" w:csb0="00040001" w:csb1="00000000"/>
    <w:embedRegular r:id="rId3" w:fontKey="{D796245C-20C3-463F-B770-91C384CE3BBC}"/>
  </w:font>
  <w:font w:name="仿宋_GB2312">
    <w:panose1 w:val="02010609030101010101"/>
    <w:charset w:val="86"/>
    <w:family w:val="auto"/>
    <w:pitch w:val="default"/>
    <w:sig w:usb0="00000001" w:usb1="080E0000" w:usb2="00000000" w:usb3="00000000" w:csb0="00040000" w:csb1="00000000"/>
    <w:embedRegular r:id="rId4" w:fontKey="{5BF03008-3E77-4BA2-A286-CF93104920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10"/>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10"/>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10"/>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10"/>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10"/>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10"/>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10"/>
      <w:framePr w:wrap="around" w:vAnchor="text" w:hAnchor="margin" w:xAlign="center" w:y="1"/>
      <w:rPr>
        <w:rStyle w:val="19"/>
      </w:rPr>
    </w:pPr>
    <w:r>
      <w:fldChar w:fldCharType="begin"/>
    </w:r>
    <w:r>
      <w:rPr>
        <w:rStyle w:val="19"/>
      </w:rPr>
      <w:instrText xml:space="preserve">PAGE  </w:instrText>
    </w:r>
    <w:r>
      <w:fldChar w:fldCharType="end"/>
    </w:r>
  </w:p>
  <w:p w14:paraId="3EC8C5D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tentative="0">
      <w:start w:val="1"/>
      <w:numFmt w:val="chineseCounting"/>
      <w:suff w:val="space"/>
      <w:lvlText w:val="第%1章"/>
      <w:lvlJc w:val="left"/>
      <w:rPr>
        <w:rFonts w:hint="eastAsia"/>
      </w:rPr>
    </w:lvl>
  </w:abstractNum>
  <w:abstractNum w:abstractNumId="4">
    <w:nsid w:val="45946062"/>
    <w:multiLevelType w:val="singleLevel"/>
    <w:tmpl w:val="45946062"/>
    <w:lvl w:ilvl="0" w:tentative="0">
      <w:start w:val="1"/>
      <w:numFmt w:val="decimal"/>
      <w:suff w:val="nothing"/>
      <w:lvlText w:val="%1、"/>
      <w:lvlJc w:val="left"/>
    </w:lvl>
  </w:abstractNum>
  <w:abstractNum w:abstractNumId="5">
    <w:nsid w:val="4B2DF71E"/>
    <w:multiLevelType w:val="singleLevel"/>
    <w:tmpl w:val="4B2DF71E"/>
    <w:lvl w:ilvl="0" w:tentative="0">
      <w:start w:val="1"/>
      <w:numFmt w:val="decimal"/>
      <w:suff w:val="nothing"/>
      <w:lvlText w:val="%1、"/>
      <w:lvlJc w:val="left"/>
    </w:lvl>
  </w:abstractNum>
  <w:abstractNum w:abstractNumId="6">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B1726"/>
    <w:rsid w:val="0C526FE5"/>
    <w:rsid w:val="0C653F5B"/>
    <w:rsid w:val="0FBF4992"/>
    <w:rsid w:val="10E16B8A"/>
    <w:rsid w:val="11692E07"/>
    <w:rsid w:val="11DA1B30"/>
    <w:rsid w:val="12F17558"/>
    <w:rsid w:val="13502D0A"/>
    <w:rsid w:val="13C479B3"/>
    <w:rsid w:val="14081913"/>
    <w:rsid w:val="143811B7"/>
    <w:rsid w:val="152534E9"/>
    <w:rsid w:val="155F532E"/>
    <w:rsid w:val="16EB3B9B"/>
    <w:rsid w:val="17081A00"/>
    <w:rsid w:val="190A1374"/>
    <w:rsid w:val="19377C8F"/>
    <w:rsid w:val="19B71113"/>
    <w:rsid w:val="1A8106F0"/>
    <w:rsid w:val="1AA46DAA"/>
    <w:rsid w:val="1B4A3E71"/>
    <w:rsid w:val="1BF20354"/>
    <w:rsid w:val="1C0D55E0"/>
    <w:rsid w:val="1D64349D"/>
    <w:rsid w:val="1D7F73F8"/>
    <w:rsid w:val="1E561981"/>
    <w:rsid w:val="1ECC20E3"/>
    <w:rsid w:val="1F4D3D68"/>
    <w:rsid w:val="1FAA5B7D"/>
    <w:rsid w:val="20490CC8"/>
    <w:rsid w:val="21AC7207"/>
    <w:rsid w:val="2244629C"/>
    <w:rsid w:val="22D84291"/>
    <w:rsid w:val="248D2E59"/>
    <w:rsid w:val="24D740D4"/>
    <w:rsid w:val="25075CAA"/>
    <w:rsid w:val="258204E4"/>
    <w:rsid w:val="25B17454"/>
    <w:rsid w:val="29A349F9"/>
    <w:rsid w:val="29D11F74"/>
    <w:rsid w:val="29E351DD"/>
    <w:rsid w:val="2BFF1D42"/>
    <w:rsid w:val="2C33078A"/>
    <w:rsid w:val="2C84328E"/>
    <w:rsid w:val="2CA42DE1"/>
    <w:rsid w:val="2CED4F6B"/>
    <w:rsid w:val="2D1542AF"/>
    <w:rsid w:val="2D520CBF"/>
    <w:rsid w:val="2D5C161A"/>
    <w:rsid w:val="2E274D7B"/>
    <w:rsid w:val="2EE21121"/>
    <w:rsid w:val="2FE45165"/>
    <w:rsid w:val="309B2467"/>
    <w:rsid w:val="31010479"/>
    <w:rsid w:val="31091496"/>
    <w:rsid w:val="314B4C91"/>
    <w:rsid w:val="32CD2A10"/>
    <w:rsid w:val="33DC5895"/>
    <w:rsid w:val="35CE3363"/>
    <w:rsid w:val="37491522"/>
    <w:rsid w:val="3A5A3BAD"/>
    <w:rsid w:val="3A826D1A"/>
    <w:rsid w:val="3BE21884"/>
    <w:rsid w:val="3C557122"/>
    <w:rsid w:val="3C59428D"/>
    <w:rsid w:val="3CC54F57"/>
    <w:rsid w:val="3D5373E0"/>
    <w:rsid w:val="40112809"/>
    <w:rsid w:val="4065532C"/>
    <w:rsid w:val="41623A80"/>
    <w:rsid w:val="41BE23E1"/>
    <w:rsid w:val="420D14D6"/>
    <w:rsid w:val="421C7457"/>
    <w:rsid w:val="423A5D5C"/>
    <w:rsid w:val="429513FF"/>
    <w:rsid w:val="431B32FE"/>
    <w:rsid w:val="431D73DC"/>
    <w:rsid w:val="434A6B0B"/>
    <w:rsid w:val="451A208F"/>
    <w:rsid w:val="45AA61B4"/>
    <w:rsid w:val="462F56C6"/>
    <w:rsid w:val="46FC2990"/>
    <w:rsid w:val="47282841"/>
    <w:rsid w:val="48245A6D"/>
    <w:rsid w:val="48D83DF3"/>
    <w:rsid w:val="49C229F0"/>
    <w:rsid w:val="49F11610"/>
    <w:rsid w:val="4A236E73"/>
    <w:rsid w:val="4A9D2073"/>
    <w:rsid w:val="4AA26071"/>
    <w:rsid w:val="4B3029AD"/>
    <w:rsid w:val="4CFA0B84"/>
    <w:rsid w:val="4D2F1826"/>
    <w:rsid w:val="4DAD1CF2"/>
    <w:rsid w:val="4DE2558B"/>
    <w:rsid w:val="4DF85D67"/>
    <w:rsid w:val="4F79375C"/>
    <w:rsid w:val="4F8A39C2"/>
    <w:rsid w:val="506C5065"/>
    <w:rsid w:val="50884351"/>
    <w:rsid w:val="517E212C"/>
    <w:rsid w:val="54111726"/>
    <w:rsid w:val="542E6249"/>
    <w:rsid w:val="547B5F26"/>
    <w:rsid w:val="55711EBB"/>
    <w:rsid w:val="55D55BA4"/>
    <w:rsid w:val="55E9251C"/>
    <w:rsid w:val="561843C9"/>
    <w:rsid w:val="5681463C"/>
    <w:rsid w:val="58A65CBC"/>
    <w:rsid w:val="58F6310D"/>
    <w:rsid w:val="5914654F"/>
    <w:rsid w:val="5A3115B5"/>
    <w:rsid w:val="5BF8682E"/>
    <w:rsid w:val="5CA72002"/>
    <w:rsid w:val="5D1D4073"/>
    <w:rsid w:val="5D526A35"/>
    <w:rsid w:val="5D8A720C"/>
    <w:rsid w:val="5DA705C8"/>
    <w:rsid w:val="5E4044BD"/>
    <w:rsid w:val="5F8D1984"/>
    <w:rsid w:val="5FED5F7E"/>
    <w:rsid w:val="61112140"/>
    <w:rsid w:val="62175DE5"/>
    <w:rsid w:val="62180C9A"/>
    <w:rsid w:val="625E7607"/>
    <w:rsid w:val="62C326D2"/>
    <w:rsid w:val="64223473"/>
    <w:rsid w:val="6505667C"/>
    <w:rsid w:val="653D52B2"/>
    <w:rsid w:val="664C4B1D"/>
    <w:rsid w:val="664F0CB2"/>
    <w:rsid w:val="66DB4D83"/>
    <w:rsid w:val="67E71264"/>
    <w:rsid w:val="68806576"/>
    <w:rsid w:val="696F05B5"/>
    <w:rsid w:val="69C405B3"/>
    <w:rsid w:val="6A5F3F1C"/>
    <w:rsid w:val="6A9D0B41"/>
    <w:rsid w:val="6C371961"/>
    <w:rsid w:val="6D2825EA"/>
    <w:rsid w:val="6D594018"/>
    <w:rsid w:val="6EA6211A"/>
    <w:rsid w:val="6F601F1C"/>
    <w:rsid w:val="70666005"/>
    <w:rsid w:val="71833E3D"/>
    <w:rsid w:val="72B7769C"/>
    <w:rsid w:val="73322077"/>
    <w:rsid w:val="748C1DB2"/>
    <w:rsid w:val="762244DF"/>
    <w:rsid w:val="763B6C8C"/>
    <w:rsid w:val="769E3AC5"/>
    <w:rsid w:val="76AE2E69"/>
    <w:rsid w:val="76E54993"/>
    <w:rsid w:val="78880BB9"/>
    <w:rsid w:val="78E71CAD"/>
    <w:rsid w:val="792B78C2"/>
    <w:rsid w:val="797D43BF"/>
    <w:rsid w:val="7AEC49C8"/>
    <w:rsid w:val="7B191EC6"/>
    <w:rsid w:val="7B7D5A51"/>
    <w:rsid w:val="7C556F2D"/>
    <w:rsid w:val="7E1840F5"/>
    <w:rsid w:val="7ECD54A1"/>
    <w:rsid w:val="7F0B5061"/>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1"/>
    <w:autoRedefine/>
    <w:qFormat/>
    <w:uiPriority w:val="0"/>
    <w:pPr>
      <w:spacing w:after="120"/>
    </w:pPr>
  </w:style>
  <w:style w:type="paragraph" w:styleId="3">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2"/>
    <w:autoRedefine/>
    <w:unhideWhenUsed/>
    <w:qFormat/>
    <w:uiPriority w:val="0"/>
    <w:pPr>
      <w:jc w:val="left"/>
    </w:pPr>
    <w:rPr>
      <w:rFonts w:ascii="宋体"/>
      <w:kern w:val="0"/>
      <w:sz w:val="34"/>
      <w:szCs w:val="22"/>
    </w:rPr>
  </w:style>
  <w:style w:type="paragraph" w:styleId="8">
    <w:name w:val="Body Text Indent"/>
    <w:basedOn w:val="1"/>
    <w:link w:val="33"/>
    <w:autoRedefine/>
    <w:qFormat/>
    <w:uiPriority w:val="0"/>
    <w:pPr>
      <w:ind w:firstLine="630"/>
    </w:pPr>
    <w:rPr>
      <w:sz w:val="32"/>
    </w:rPr>
  </w:style>
  <w:style w:type="paragraph" w:styleId="9">
    <w:name w:val="Balloon Text"/>
    <w:basedOn w:val="1"/>
    <w:link w:val="34"/>
    <w:autoRedefine/>
    <w:qFormat/>
    <w:uiPriority w:val="0"/>
    <w:rPr>
      <w:sz w:val="18"/>
      <w:szCs w:val="18"/>
    </w:rPr>
  </w:style>
  <w:style w:type="paragraph" w:styleId="10">
    <w:name w:val="footer"/>
    <w:basedOn w:val="1"/>
    <w:link w:val="28"/>
    <w:autoRedefine/>
    <w:unhideWhenUsed/>
    <w:qFormat/>
    <w:uiPriority w:val="99"/>
    <w:pPr>
      <w:tabs>
        <w:tab w:val="center" w:pos="4153"/>
        <w:tab w:val="right" w:pos="8306"/>
      </w:tabs>
      <w:snapToGrid w:val="0"/>
      <w:jc w:val="left"/>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before="120" w:after="120" w:line="360" w:lineRule="auto"/>
      <w:ind w:firstLine="180" w:firstLineChars="75"/>
    </w:pPr>
    <w:rPr>
      <w:bCs/>
      <w:caps/>
      <w:sz w:val="24"/>
      <w:szCs w:val="24"/>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1"/>
    <w:autoRedefine/>
    <w:semiHidden/>
    <w:qFormat/>
    <w:uiPriority w:val="99"/>
    <w:rPr>
      <w:sz w:val="18"/>
      <w:szCs w:val="18"/>
    </w:rPr>
  </w:style>
  <w:style w:type="character" w:customStyle="1" w:styleId="28">
    <w:name w:val="页脚 Char"/>
    <w:basedOn w:val="17"/>
    <w:link w:val="10"/>
    <w:autoRedefine/>
    <w:semiHidden/>
    <w:qFormat/>
    <w:uiPriority w:val="99"/>
    <w:rPr>
      <w:sz w:val="18"/>
      <w:szCs w:val="18"/>
    </w:rPr>
  </w:style>
  <w:style w:type="character" w:customStyle="1" w:styleId="29">
    <w:name w:val="标题 1 Char"/>
    <w:basedOn w:val="17"/>
    <w:link w:val="4"/>
    <w:autoRedefine/>
    <w:qFormat/>
    <w:uiPriority w:val="0"/>
    <w:rPr>
      <w:rFonts w:ascii="黑体" w:hAnsi="黑体" w:eastAsia="黑体" w:cs="Times New Roman"/>
      <w:b/>
      <w:kern w:val="44"/>
      <w:sz w:val="32"/>
      <w:szCs w:val="32"/>
    </w:rPr>
  </w:style>
  <w:style w:type="character" w:customStyle="1" w:styleId="30">
    <w:name w:val="标题 2 Char"/>
    <w:basedOn w:val="17"/>
    <w:link w:val="5"/>
    <w:autoRedefine/>
    <w:qFormat/>
    <w:uiPriority w:val="0"/>
    <w:rPr>
      <w:rFonts w:ascii="Arial" w:hAnsi="Arial" w:eastAsia="黑体" w:cs="Times New Roman"/>
      <w:sz w:val="30"/>
      <w:szCs w:val="30"/>
    </w:rPr>
  </w:style>
  <w:style w:type="character" w:customStyle="1" w:styleId="31">
    <w:name w:val="正文文本 Char"/>
    <w:basedOn w:val="17"/>
    <w:link w:val="2"/>
    <w:autoRedefine/>
    <w:qFormat/>
    <w:uiPriority w:val="99"/>
    <w:rPr>
      <w:rFonts w:ascii="Times New Roman" w:hAnsi="Times New Roman" w:eastAsia="宋体" w:cs="Times New Roman"/>
      <w:szCs w:val="20"/>
    </w:rPr>
  </w:style>
  <w:style w:type="character" w:customStyle="1" w:styleId="32">
    <w:name w:val="批注文字 Char"/>
    <w:basedOn w:val="17"/>
    <w:link w:val="7"/>
    <w:autoRedefine/>
    <w:qFormat/>
    <w:uiPriority w:val="99"/>
    <w:rPr>
      <w:rFonts w:ascii="宋体" w:hAnsi="Times New Roman" w:eastAsia="宋体" w:cs="Times New Roman"/>
      <w:kern w:val="0"/>
      <w:sz w:val="34"/>
    </w:rPr>
  </w:style>
  <w:style w:type="character" w:customStyle="1" w:styleId="33">
    <w:name w:val="正文文本缩进 Char"/>
    <w:basedOn w:val="17"/>
    <w:link w:val="8"/>
    <w:autoRedefine/>
    <w:qFormat/>
    <w:uiPriority w:val="0"/>
    <w:rPr>
      <w:rFonts w:ascii="Times New Roman" w:hAnsi="Times New Roman" w:eastAsia="宋体" w:cs="Times New Roman"/>
      <w:sz w:val="32"/>
      <w:szCs w:val="20"/>
    </w:rPr>
  </w:style>
  <w:style w:type="character" w:customStyle="1" w:styleId="34">
    <w:name w:val="批注框文本 Char"/>
    <w:basedOn w:val="17"/>
    <w:link w:val="9"/>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6"/>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3"/>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 w:type="character" w:customStyle="1" w:styleId="55">
    <w:name w:val="font61"/>
    <w:basedOn w:val="17"/>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10533</Words>
  <Characters>11237</Characters>
  <Lines>129</Lines>
  <Paragraphs>36</Paragraphs>
  <TotalTime>0</TotalTime>
  <ScaleCrop>false</ScaleCrop>
  <LinksUpToDate>false</LinksUpToDate>
  <CharactersWithSpaces>11655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cp:lastModifiedBy>
  <cp:lastPrinted>2024-12-02T07:08:00Z</cp:lastPrinted>
  <dcterms:modified xsi:type="dcterms:W3CDTF">2025-01-14T00:11:52Z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ABD4243711FC4EFEAAB2683CCD056AB5_13</vt:lpwstr>
  </property>
  <property fmtid="{D5CDD505-2E9C-101B-9397-08002B2CF9AE}" pid="4" name="KSOTemplateDocerSaveRecord">
    <vt:lpwstr>eyJoZGlkIjoiMTAzMTBlMjY5MTY5NTBhZjJkYTQzY2Y2YjcxYmI5YTMiLCJ1c2VySWQiOiI5OTEwMzk2NDYifQ==</vt:lpwstr>
  </property>
</Properties>
</file>