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2D2C83">
      <w:pPr>
        <w:pStyle w:val="21"/>
        <w:spacing w:line="560" w:lineRule="exact"/>
        <w:ind w:firstLine="560"/>
        <w:jc w:val="center"/>
        <w:rPr>
          <w:rFonts w:hint="eastAsia" w:ascii="方正公文小标宋" w:hAnsi="方正公文小标宋" w:eastAsia="方正公文小标宋" w:cs="方正公文小标宋"/>
          <w:color w:val="auto"/>
          <w:sz w:val="32"/>
          <w:szCs w:val="32"/>
          <w:lang w:eastAsia="zh-CN"/>
        </w:rPr>
      </w:pPr>
      <w:r>
        <w:rPr>
          <w:rFonts w:hint="eastAsia" w:ascii="方正公文小标宋" w:hAnsi="方正公文小标宋" w:eastAsia="方正公文小标宋" w:cs="方正公文小标宋"/>
          <w:color w:val="auto"/>
          <w:sz w:val="32"/>
          <w:szCs w:val="32"/>
          <w:lang w:eastAsia="zh-CN"/>
        </w:rPr>
        <w:t>大竹县人民医院污水在线监测系统运行维护服务项目（</w:t>
      </w:r>
      <w:r>
        <w:rPr>
          <w:rFonts w:hint="eastAsia" w:ascii="方正公文小标宋" w:hAnsi="方正公文小标宋" w:eastAsia="方正公文小标宋" w:cs="方正公文小标宋"/>
          <w:color w:val="auto"/>
          <w:sz w:val="32"/>
          <w:szCs w:val="32"/>
          <w:lang w:val="en-US" w:eastAsia="zh-CN"/>
        </w:rPr>
        <w:t>第三次</w:t>
      </w:r>
      <w:r>
        <w:rPr>
          <w:rFonts w:hint="eastAsia" w:ascii="方正公文小标宋" w:hAnsi="方正公文小标宋" w:eastAsia="方正公文小标宋" w:cs="方正公文小标宋"/>
          <w:color w:val="auto"/>
          <w:sz w:val="32"/>
          <w:szCs w:val="32"/>
          <w:lang w:eastAsia="zh-CN"/>
        </w:rPr>
        <w:t>）现场报价文件</w:t>
      </w:r>
    </w:p>
    <w:p w14:paraId="466357F8">
      <w:pPr>
        <w:pStyle w:val="21"/>
        <w:spacing w:line="560" w:lineRule="exact"/>
        <w:ind w:left="0" w:leftChars="0" w:firstLine="0" w:firstLineChars="0"/>
        <w:jc w:val="both"/>
        <w:rPr>
          <w:rFonts w:hint="eastAsia" w:ascii="仿宋" w:hAnsi="仿宋" w:eastAsia="仿宋" w:cs="仿宋"/>
          <w:color w:val="auto"/>
          <w:sz w:val="28"/>
          <w:szCs w:val="28"/>
          <w:lang w:eastAsia="zh-CN"/>
        </w:rPr>
      </w:pPr>
      <w:r>
        <w:rPr>
          <w:rFonts w:hint="eastAsia" w:ascii="仿宋" w:hAnsi="仿宋" w:eastAsia="仿宋" w:cs="仿宋"/>
          <w:b/>
          <w:bCs/>
          <w:sz w:val="28"/>
          <w:szCs w:val="28"/>
          <w:lang w:val="en-US" w:eastAsia="zh-CN"/>
        </w:rPr>
        <w:t>采购项目名称</w:t>
      </w:r>
      <w:r>
        <w:rPr>
          <w:rFonts w:hint="eastAsia" w:ascii="仿宋" w:hAnsi="仿宋" w:eastAsia="仿宋" w:cs="仿宋"/>
          <w:sz w:val="28"/>
          <w:szCs w:val="28"/>
          <w:lang w:val="en-US" w:eastAsia="zh-CN"/>
        </w:rPr>
        <w:t>：</w:t>
      </w:r>
      <w:r>
        <w:rPr>
          <w:rFonts w:hint="eastAsia" w:ascii="仿宋" w:hAnsi="仿宋" w:eastAsia="仿宋" w:cs="仿宋"/>
          <w:color w:val="auto"/>
          <w:sz w:val="28"/>
          <w:szCs w:val="28"/>
          <w:lang w:eastAsia="zh-CN"/>
        </w:rPr>
        <w:t>大竹县人民医院污水在线监测系统运行维护服务项目（</w:t>
      </w:r>
      <w:r>
        <w:rPr>
          <w:rFonts w:hint="eastAsia" w:ascii="仿宋" w:hAnsi="仿宋" w:eastAsia="仿宋" w:cs="仿宋"/>
          <w:color w:val="auto"/>
          <w:sz w:val="28"/>
          <w:szCs w:val="28"/>
          <w:lang w:val="en-US" w:eastAsia="zh-CN"/>
        </w:rPr>
        <w:t>第三次</w:t>
      </w:r>
      <w:r>
        <w:rPr>
          <w:rFonts w:hint="eastAsia" w:ascii="仿宋" w:hAnsi="仿宋" w:eastAsia="仿宋" w:cs="仿宋"/>
          <w:color w:val="auto"/>
          <w:sz w:val="28"/>
          <w:szCs w:val="28"/>
          <w:lang w:eastAsia="zh-CN"/>
        </w:rPr>
        <w:t>）</w:t>
      </w:r>
    </w:p>
    <w:p w14:paraId="57532F0E">
      <w:pPr>
        <w:pStyle w:val="21"/>
        <w:spacing w:line="560" w:lineRule="exact"/>
        <w:ind w:left="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采购项目编号</w:t>
      </w:r>
      <w:r>
        <w:rPr>
          <w:rFonts w:hint="eastAsia" w:ascii="仿宋" w:hAnsi="仿宋" w:eastAsia="仿宋" w:cs="仿宋"/>
          <w:sz w:val="28"/>
          <w:szCs w:val="28"/>
          <w:lang w:val="en-US" w:eastAsia="zh-CN"/>
        </w:rPr>
        <w:t>：</w:t>
      </w:r>
      <w:r>
        <w:rPr>
          <w:rFonts w:hint="eastAsia" w:ascii="仿宋" w:hAnsi="仿宋" w:eastAsia="仿宋" w:cs="仿宋"/>
          <w:b w:val="0"/>
          <w:bCs w:val="0"/>
          <w:sz w:val="28"/>
          <w:szCs w:val="28"/>
          <w:lang w:val="en-US" w:eastAsia="zh-CN"/>
        </w:rPr>
        <w:t xml:space="preserve">竹医总采（询）【 2024-8-13】-3号 </w:t>
      </w:r>
      <w:r>
        <w:rPr>
          <w:rFonts w:hint="eastAsia" w:ascii="仿宋" w:hAnsi="仿宋" w:eastAsia="仿宋" w:cs="仿宋"/>
          <w:sz w:val="28"/>
          <w:szCs w:val="28"/>
          <w:lang w:val="en-US" w:eastAsia="zh-CN"/>
        </w:rPr>
        <w:t xml:space="preserve"> </w:t>
      </w:r>
    </w:p>
    <w:p w14:paraId="2C665908">
      <w:pPr>
        <w:pStyle w:val="21"/>
        <w:spacing w:line="560" w:lineRule="exact"/>
        <w:ind w:left="0" w:leftChars="0" w:firstLine="0" w:firstLineChars="0"/>
        <w:jc w:val="both"/>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采购人：大竹县人民医院</w:t>
      </w:r>
    </w:p>
    <w:p w14:paraId="624E6A49">
      <w:pPr>
        <w:pStyle w:val="21"/>
        <w:spacing w:line="560" w:lineRule="exact"/>
        <w:ind w:left="0" w:leftChars="0" w:firstLine="0" w:firstLineChars="0"/>
        <w:jc w:val="both"/>
        <w:rPr>
          <w:rFonts w:hint="eastAsia" w:ascii="仿宋" w:hAnsi="仿宋" w:eastAsia="仿宋" w:cs="仿宋"/>
          <w:b/>
          <w:sz w:val="28"/>
          <w:szCs w:val="28"/>
          <w:lang w:val="en-US" w:eastAsia="zh-CN"/>
        </w:rPr>
      </w:pPr>
      <w:r>
        <w:rPr>
          <w:rFonts w:hint="eastAsia" w:ascii="仿宋" w:hAnsi="仿宋" w:eastAsia="仿宋" w:cs="仿宋"/>
          <w:b/>
          <w:sz w:val="28"/>
          <w:szCs w:val="28"/>
        </w:rPr>
        <w:t>供应商</w:t>
      </w:r>
      <w:r>
        <w:rPr>
          <w:rFonts w:hint="eastAsia" w:ascii="仿宋" w:hAnsi="仿宋" w:eastAsia="仿宋" w:cs="仿宋"/>
          <w:b/>
          <w:sz w:val="28"/>
          <w:szCs w:val="28"/>
          <w:lang w:val="en-US" w:eastAsia="zh-CN"/>
        </w:rPr>
        <w:t>名称：</w:t>
      </w:r>
      <w:r>
        <w:rPr>
          <w:rFonts w:hint="eastAsia" w:ascii="仿宋" w:hAnsi="仿宋" w:eastAsia="仿宋" w:cs="仿宋"/>
          <w:b/>
          <w:sz w:val="28"/>
          <w:szCs w:val="28"/>
          <w:u w:val="single"/>
          <w:lang w:val="en-US" w:eastAsia="zh-CN"/>
        </w:rPr>
        <w:t xml:space="preserve">                 </w:t>
      </w:r>
      <w:r>
        <w:rPr>
          <w:rFonts w:hint="eastAsia" w:ascii="仿宋" w:hAnsi="仿宋" w:eastAsia="仿宋" w:cs="仿宋"/>
          <w:b/>
          <w:sz w:val="28"/>
          <w:szCs w:val="28"/>
          <w:lang w:val="en-US" w:eastAsia="zh-CN"/>
        </w:rPr>
        <w:t xml:space="preserve">             </w:t>
      </w:r>
      <w:bookmarkStart w:id="4" w:name="_GoBack"/>
      <w:bookmarkEnd w:id="4"/>
    </w:p>
    <w:p w14:paraId="07812D43">
      <w:pPr>
        <w:pStyle w:val="21"/>
        <w:spacing w:line="560" w:lineRule="exact"/>
        <w:ind w:left="0" w:leftChars="0" w:firstLine="0" w:firstLineChars="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成交规则：供应商报出一次不可更改的价格，满足本文件要求且报价最低者为成交供应商。</w:t>
      </w:r>
    </w:p>
    <w:p w14:paraId="28825F7D">
      <w:pPr>
        <w:pStyle w:val="21"/>
        <w:spacing w:line="560" w:lineRule="exact"/>
        <w:ind w:left="0" w:leftChars="0" w:firstLine="0" w:firstLineChars="0"/>
        <w:jc w:val="left"/>
        <w:rPr>
          <w:rFonts w:hint="eastAsia" w:ascii="黑体" w:hAnsi="黑体" w:eastAsia="黑体" w:cs="黑体"/>
          <w:sz w:val="28"/>
          <w:szCs w:val="28"/>
          <w:lang w:val="en-US" w:eastAsia="zh-CN"/>
        </w:rPr>
      </w:pPr>
    </w:p>
    <w:p w14:paraId="1B53FEC2">
      <w:pPr>
        <w:pStyle w:val="21"/>
        <w:keepNext w:val="0"/>
        <w:keepLines w:val="0"/>
        <w:pageBreakBefore w:val="0"/>
        <w:widowControl w:val="0"/>
        <w:kinsoku/>
        <w:wordWrap/>
        <w:overflowPunct/>
        <w:topLinePunct w:val="0"/>
        <w:autoSpaceDE/>
        <w:autoSpaceDN/>
        <w:bidi w:val="0"/>
        <w:spacing w:line="360" w:lineRule="auto"/>
        <w:ind w:firstLine="562"/>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一、</w:t>
      </w:r>
      <w:r>
        <w:rPr>
          <w:rFonts w:hint="eastAsia" w:ascii="仿宋" w:hAnsi="仿宋" w:eastAsia="仿宋" w:cs="仿宋"/>
          <w:b/>
          <w:bCs/>
          <w:sz w:val="28"/>
          <w:szCs w:val="28"/>
        </w:rPr>
        <w:t>参加</w:t>
      </w:r>
      <w:r>
        <w:rPr>
          <w:rFonts w:hint="eastAsia" w:ascii="仿宋" w:hAnsi="仿宋" w:eastAsia="仿宋" w:cs="仿宋"/>
          <w:b/>
          <w:bCs/>
          <w:sz w:val="28"/>
          <w:szCs w:val="28"/>
          <w:lang w:val="en-US" w:eastAsia="zh-CN"/>
        </w:rPr>
        <w:t>现场报价</w:t>
      </w:r>
      <w:r>
        <w:rPr>
          <w:rFonts w:hint="eastAsia" w:ascii="仿宋" w:hAnsi="仿宋" w:eastAsia="仿宋" w:cs="仿宋"/>
          <w:b/>
          <w:bCs/>
          <w:sz w:val="28"/>
          <w:szCs w:val="28"/>
        </w:rPr>
        <w:t>的供应商应</w:t>
      </w:r>
      <w:r>
        <w:rPr>
          <w:rFonts w:hint="eastAsia" w:ascii="仿宋" w:hAnsi="仿宋" w:eastAsia="仿宋" w:cs="仿宋"/>
          <w:b/>
          <w:bCs/>
          <w:sz w:val="28"/>
          <w:szCs w:val="28"/>
          <w:lang w:val="en-US" w:eastAsia="zh-CN"/>
        </w:rPr>
        <w:t>提供的资料</w:t>
      </w:r>
    </w:p>
    <w:p w14:paraId="6AD62815">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rPr>
      </w:pPr>
      <w:bookmarkStart w:id="0" w:name="_Toc30838_WPSOffice_Level2"/>
      <w:r>
        <w:rPr>
          <w:rFonts w:hint="eastAsia" w:ascii="仿宋" w:hAnsi="仿宋" w:eastAsia="仿宋" w:cs="仿宋"/>
          <w:sz w:val="28"/>
          <w:szCs w:val="28"/>
        </w:rPr>
        <w:t>1、</w:t>
      </w:r>
      <w:r>
        <w:rPr>
          <w:rFonts w:hint="eastAsia" w:ascii="仿宋" w:hAnsi="仿宋" w:eastAsia="仿宋" w:cs="仿宋"/>
          <w:sz w:val="28"/>
          <w:szCs w:val="28"/>
          <w:lang w:val="en-US" w:eastAsia="zh-CN"/>
        </w:rPr>
        <w:t>有效的营业执照副本复印件加盖鲜章</w:t>
      </w:r>
      <w:r>
        <w:rPr>
          <w:rFonts w:hint="eastAsia" w:ascii="仿宋" w:hAnsi="仿宋" w:eastAsia="仿宋" w:cs="仿宋"/>
          <w:sz w:val="28"/>
          <w:szCs w:val="28"/>
        </w:rPr>
        <w:t>；</w:t>
      </w:r>
    </w:p>
    <w:p w14:paraId="340BA340">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rPr>
      </w:pPr>
      <w:bookmarkStart w:id="1" w:name="_Toc28428_WPSOffice_Level2"/>
      <w:r>
        <w:rPr>
          <w:rFonts w:hint="eastAsia" w:ascii="仿宋" w:hAnsi="仿宋" w:eastAsia="仿宋" w:cs="仿宋"/>
          <w:sz w:val="28"/>
          <w:szCs w:val="28"/>
        </w:rPr>
        <w:t>2、</w:t>
      </w:r>
      <w:bookmarkEnd w:id="1"/>
      <w:r>
        <w:rPr>
          <w:rFonts w:hint="eastAsia" w:ascii="仿宋" w:hAnsi="仿宋" w:eastAsia="仿宋" w:cs="仿宋"/>
          <w:sz w:val="28"/>
          <w:szCs w:val="28"/>
          <w:lang w:val="en-US" w:eastAsia="zh-CN"/>
        </w:rPr>
        <w:t>营业执照法定代表人的身份证复印件加盖鲜章</w:t>
      </w:r>
      <w:r>
        <w:rPr>
          <w:rFonts w:hint="eastAsia" w:ascii="仿宋" w:hAnsi="仿宋" w:eastAsia="仿宋" w:cs="仿宋"/>
          <w:sz w:val="28"/>
          <w:szCs w:val="28"/>
        </w:rPr>
        <w:t>；</w:t>
      </w:r>
    </w:p>
    <w:p w14:paraId="2EBD77B0">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3、</w:t>
      </w:r>
      <w:r>
        <w:rPr>
          <w:rFonts w:hint="eastAsia" w:ascii="仿宋" w:hAnsi="仿宋" w:eastAsia="仿宋" w:cs="仿宋"/>
          <w:sz w:val="28"/>
          <w:szCs w:val="28"/>
          <w:lang w:val="en-US" w:eastAsia="zh-CN"/>
        </w:rPr>
        <w:t>非营业执照法定代表人参加的提供：①授权委托书加盖鲜章；②法定代表人身份证复印件加盖鲜章；③授权代表身份证复印件加盖鲜章</w:t>
      </w:r>
      <w:r>
        <w:rPr>
          <w:rFonts w:hint="eastAsia" w:ascii="仿宋" w:hAnsi="仿宋" w:eastAsia="仿宋" w:cs="仿宋"/>
          <w:sz w:val="28"/>
          <w:szCs w:val="28"/>
        </w:rPr>
        <w:t>；</w:t>
      </w:r>
    </w:p>
    <w:bookmarkEnd w:id="0"/>
    <w:p w14:paraId="273376A2">
      <w:pPr>
        <w:pStyle w:val="13"/>
        <w:spacing w:line="360" w:lineRule="auto"/>
        <w:ind w:firstLine="562" w:firstLineChars="200"/>
        <w:jc w:val="left"/>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rPr>
        <w:t>、项目预算</w:t>
      </w:r>
    </w:p>
    <w:p w14:paraId="55BD9917">
      <w:pPr>
        <w:pStyle w:val="2"/>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本项目采购总预算为：</w:t>
      </w:r>
      <w:r>
        <w:rPr>
          <w:rFonts w:hint="eastAsia" w:ascii="仿宋" w:hAnsi="仿宋" w:eastAsia="仿宋" w:cs="仿宋"/>
          <w:sz w:val="28"/>
          <w:szCs w:val="28"/>
          <w:lang w:val="en-US" w:eastAsia="zh-CN"/>
        </w:rPr>
        <w:t>72000元/2年</w:t>
      </w:r>
      <w:r>
        <w:rPr>
          <w:rFonts w:hint="eastAsia" w:ascii="仿宋" w:hAnsi="仿宋" w:eastAsia="仿宋" w:cs="仿宋"/>
          <w:color w:val="auto"/>
          <w:sz w:val="28"/>
          <w:szCs w:val="28"/>
        </w:rPr>
        <w:t>（大写：人民币</w:t>
      </w:r>
      <w:r>
        <w:rPr>
          <w:rFonts w:hint="eastAsia" w:ascii="仿宋" w:hAnsi="仿宋" w:eastAsia="仿宋" w:cs="仿宋"/>
          <w:color w:val="auto"/>
          <w:sz w:val="28"/>
          <w:szCs w:val="28"/>
          <w:lang w:val="en-US" w:eastAsia="zh-CN"/>
        </w:rPr>
        <w:t>柒万贰仟元</w:t>
      </w:r>
      <w:r>
        <w:rPr>
          <w:rFonts w:hint="eastAsia" w:ascii="仿宋" w:hAnsi="仿宋" w:eastAsia="仿宋" w:cs="仿宋"/>
          <w:color w:val="auto"/>
          <w:sz w:val="28"/>
          <w:szCs w:val="28"/>
        </w:rPr>
        <w:t>整</w:t>
      </w:r>
      <w:r>
        <w:rPr>
          <w:rFonts w:hint="eastAsia" w:ascii="仿宋" w:hAnsi="仿宋" w:eastAsia="仿宋" w:cs="仿宋"/>
          <w:color w:val="auto"/>
          <w:sz w:val="28"/>
          <w:szCs w:val="28"/>
          <w:lang w:val="en-US" w:eastAsia="zh-CN"/>
        </w:rPr>
        <w:t>两年</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p>
    <w:p w14:paraId="3769A73F">
      <w:pPr>
        <w:pStyle w:val="2"/>
        <w:spacing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供应商报价超过</w:t>
      </w:r>
      <w:r>
        <w:rPr>
          <w:rFonts w:hint="eastAsia" w:ascii="仿宋" w:hAnsi="仿宋" w:eastAsia="仿宋" w:cs="仿宋"/>
          <w:color w:val="auto"/>
          <w:sz w:val="28"/>
          <w:szCs w:val="28"/>
        </w:rPr>
        <w:t>采购总预算</w:t>
      </w:r>
      <w:r>
        <w:rPr>
          <w:rFonts w:hint="eastAsia" w:ascii="仿宋" w:hAnsi="仿宋" w:eastAsia="仿宋" w:cs="仿宋"/>
          <w:color w:val="auto"/>
          <w:sz w:val="28"/>
          <w:szCs w:val="28"/>
          <w:lang w:val="en-US" w:eastAsia="zh-CN"/>
        </w:rPr>
        <w:t>金额的为无效报价。</w:t>
      </w:r>
    </w:p>
    <w:p w14:paraId="4F843C31">
      <w:pPr>
        <w:pStyle w:val="2"/>
        <w:spacing w:line="360" w:lineRule="auto"/>
        <w:ind w:firstLine="560" w:firstLineChars="200"/>
        <w:rPr>
          <w:rFonts w:hint="eastAsia" w:ascii="仿宋" w:hAnsi="仿宋" w:eastAsia="仿宋" w:cs="仿宋"/>
          <w:kern w:val="0"/>
          <w:sz w:val="28"/>
          <w:szCs w:val="28"/>
        </w:rPr>
      </w:pPr>
      <w:r>
        <w:rPr>
          <w:rFonts w:hint="eastAsia" w:ascii="仿宋" w:hAnsi="仿宋" w:eastAsia="仿宋" w:cs="仿宋"/>
          <w:color w:val="auto"/>
          <w:sz w:val="28"/>
          <w:szCs w:val="28"/>
          <w:lang w:val="en-US" w:eastAsia="zh-CN"/>
        </w:rPr>
        <w:t>供应商报价为包干价，</w:t>
      </w:r>
      <w:r>
        <w:rPr>
          <w:rFonts w:hint="eastAsia" w:ascii="仿宋" w:hAnsi="仿宋" w:eastAsia="仿宋" w:cs="仿宋"/>
          <w:kern w:val="0"/>
          <w:sz w:val="28"/>
          <w:szCs w:val="28"/>
        </w:rPr>
        <w:t>应是完成</w:t>
      </w:r>
      <w:r>
        <w:rPr>
          <w:rFonts w:hint="eastAsia" w:ascii="仿宋" w:hAnsi="仿宋" w:eastAsia="仿宋" w:cs="仿宋"/>
          <w:kern w:val="0"/>
          <w:sz w:val="28"/>
          <w:szCs w:val="28"/>
          <w:lang w:val="en-US" w:eastAsia="zh-CN"/>
        </w:rPr>
        <w:t>本</w:t>
      </w:r>
      <w:r>
        <w:rPr>
          <w:rFonts w:hint="eastAsia" w:ascii="仿宋" w:hAnsi="仿宋" w:eastAsia="仿宋" w:cs="仿宋"/>
          <w:kern w:val="0"/>
          <w:sz w:val="28"/>
          <w:szCs w:val="28"/>
        </w:rPr>
        <w:t>项目的全部内容的价格体现。应包括供应商为完成本项目的全部工作须支付或发生的一切所需费用（污水在线监测系统服务费为技术服务和设备的维修服务费的包干含税价格，服务费含人工安装调试费用和设备材料配件更换、试剂更换费用等运行维护费、耗材费、设备配件费、人工费用、运输费、搬运费、运损费、税费等满足本项目需求的全部费用。）和拟获得的利润。供应商报价应充分考虑合同履行期内各种费用、市场风险、价格波动、承担义务和付款条件等。</w:t>
      </w:r>
    </w:p>
    <w:p w14:paraId="04B5E89D">
      <w:pPr>
        <w:numPr>
          <w:ilvl w:val="0"/>
          <w:numId w:val="2"/>
        </w:numPr>
        <w:spacing w:line="360" w:lineRule="auto"/>
        <w:ind w:firstLine="562" w:firstLineChars="20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采购标的及要求</w:t>
      </w:r>
    </w:p>
    <w:p w14:paraId="2243990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将</w:t>
      </w:r>
      <w:r>
        <w:rPr>
          <w:rFonts w:hint="eastAsia" w:ascii="仿宋" w:hAnsi="仿宋" w:eastAsia="仿宋" w:cs="仿宋"/>
          <w:color w:val="auto"/>
          <w:sz w:val="28"/>
          <w:szCs w:val="28"/>
          <w:lang w:val="en-US" w:eastAsia="zh-CN"/>
        </w:rPr>
        <w:t>下表中</w:t>
      </w:r>
      <w:r>
        <w:rPr>
          <w:rFonts w:hint="eastAsia" w:ascii="仿宋" w:hAnsi="仿宋" w:eastAsia="仿宋" w:cs="仿宋"/>
          <w:color w:val="auto"/>
          <w:sz w:val="28"/>
          <w:szCs w:val="28"/>
        </w:rPr>
        <w:t>的</w:t>
      </w:r>
      <w:r>
        <w:rPr>
          <w:rFonts w:hint="eastAsia" w:ascii="仿宋" w:hAnsi="仿宋" w:eastAsia="仿宋" w:cs="仿宋"/>
          <w:color w:val="auto"/>
          <w:sz w:val="28"/>
          <w:szCs w:val="28"/>
          <w:lang w:val="en-US" w:eastAsia="zh-CN"/>
        </w:rPr>
        <w:t>污水</w:t>
      </w:r>
      <w:r>
        <w:rPr>
          <w:rFonts w:hint="eastAsia" w:ascii="仿宋" w:hAnsi="仿宋" w:eastAsia="仿宋" w:cs="仿宋"/>
          <w:color w:val="auto"/>
          <w:sz w:val="28"/>
          <w:szCs w:val="28"/>
        </w:rPr>
        <w:t>在线监测系统交给</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lang w:val="en-US" w:eastAsia="zh-CN"/>
        </w:rPr>
        <w:t>运行</w:t>
      </w:r>
      <w:r>
        <w:rPr>
          <w:rFonts w:hint="eastAsia" w:ascii="仿宋" w:hAnsi="仿宋" w:eastAsia="仿宋" w:cs="仿宋"/>
          <w:color w:val="auto"/>
          <w:sz w:val="28"/>
          <w:szCs w:val="28"/>
        </w:rPr>
        <w:t>维护，由</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rPr>
        <w:t>提供</w:t>
      </w:r>
      <w:r>
        <w:rPr>
          <w:rFonts w:hint="eastAsia" w:ascii="仿宋" w:hAnsi="仿宋" w:eastAsia="仿宋" w:cs="仿宋"/>
          <w:color w:val="auto"/>
          <w:sz w:val="28"/>
          <w:szCs w:val="28"/>
          <w:lang w:val="en-US" w:eastAsia="zh-CN"/>
        </w:rPr>
        <w:t>每周</w:t>
      </w:r>
      <w:r>
        <w:rPr>
          <w:rFonts w:hint="eastAsia" w:ascii="仿宋" w:hAnsi="仿宋" w:eastAsia="仿宋" w:cs="仿宋"/>
          <w:color w:val="auto"/>
          <w:sz w:val="28"/>
          <w:szCs w:val="28"/>
        </w:rPr>
        <w:t>上门服务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供应商应遵守我国相关法律法规和行业标准，确保采购人污水在线监测系统正常运行，各项检测设备检测标准和数值准确正常，且按时向环保行政部门正常上传数据。</w:t>
      </w:r>
    </w:p>
    <w:p w14:paraId="53EF49DD">
      <w:pPr>
        <w:pStyle w:val="3"/>
        <w:keepNext w:val="0"/>
        <w:keepLines w:val="0"/>
        <w:pageBreakBefore w:val="0"/>
        <w:kinsoku/>
        <w:overflowPunct/>
        <w:topLinePunct w:val="0"/>
        <w:autoSpaceDE/>
        <w:autoSpaceDN/>
        <w:bidi w:val="0"/>
        <w:snapToGrid/>
        <w:spacing w:line="560" w:lineRule="exac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（一）污水在线监测系统维护设备清单</w:t>
      </w:r>
    </w:p>
    <w:tbl>
      <w:tblPr>
        <w:tblStyle w:val="10"/>
        <w:tblW w:w="8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2305"/>
        <w:gridCol w:w="3264"/>
        <w:gridCol w:w="1788"/>
      </w:tblGrid>
      <w:tr w14:paraId="28890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14:paraId="13BC4896">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序号</w:t>
            </w:r>
          </w:p>
        </w:tc>
        <w:tc>
          <w:tcPr>
            <w:tcW w:w="2305" w:type="dxa"/>
            <w:noWrap w:val="0"/>
            <w:vAlign w:val="center"/>
          </w:tcPr>
          <w:p w14:paraId="72052914">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设备名称</w:t>
            </w:r>
          </w:p>
        </w:tc>
        <w:tc>
          <w:tcPr>
            <w:tcW w:w="3264" w:type="dxa"/>
            <w:noWrap w:val="0"/>
            <w:vAlign w:val="center"/>
          </w:tcPr>
          <w:p w14:paraId="0B9A261E">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规格型号</w:t>
            </w:r>
          </w:p>
        </w:tc>
        <w:tc>
          <w:tcPr>
            <w:tcW w:w="1788" w:type="dxa"/>
            <w:noWrap w:val="0"/>
            <w:vAlign w:val="center"/>
          </w:tcPr>
          <w:p w14:paraId="190D7B20">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数量</w:t>
            </w:r>
          </w:p>
        </w:tc>
      </w:tr>
      <w:tr w14:paraId="24180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755" w:type="dxa"/>
            <w:noWrap w:val="0"/>
            <w:vAlign w:val="center"/>
          </w:tcPr>
          <w:p w14:paraId="1C68D2BC">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p>
        </w:tc>
        <w:tc>
          <w:tcPr>
            <w:tcW w:w="2305" w:type="dxa"/>
            <w:noWrap w:val="0"/>
            <w:vAlign w:val="center"/>
          </w:tcPr>
          <w:p w14:paraId="40BC203A">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氨氮在线</w:t>
            </w:r>
          </w:p>
          <w:p w14:paraId="22EA9F91">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自动监测仪</w:t>
            </w:r>
          </w:p>
        </w:tc>
        <w:tc>
          <w:tcPr>
            <w:tcW w:w="3264" w:type="dxa"/>
            <w:noWrap w:val="0"/>
            <w:vAlign w:val="center"/>
          </w:tcPr>
          <w:p w14:paraId="70900F0E">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山东龙发环保</w:t>
            </w:r>
          </w:p>
          <w:p w14:paraId="26BB6AD3">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科技有限公司</w:t>
            </w:r>
          </w:p>
          <w:p w14:paraId="38BA4E03">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设备型号：LFH2013</w:t>
            </w:r>
          </w:p>
        </w:tc>
        <w:tc>
          <w:tcPr>
            <w:tcW w:w="1788" w:type="dxa"/>
            <w:noWrap w:val="0"/>
            <w:vAlign w:val="center"/>
          </w:tcPr>
          <w:p w14:paraId="7CAAC568">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1套</w:t>
            </w:r>
          </w:p>
        </w:tc>
      </w:tr>
      <w:tr w14:paraId="5E874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14:paraId="1A2C993B">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w:t>
            </w:r>
          </w:p>
        </w:tc>
        <w:tc>
          <w:tcPr>
            <w:tcW w:w="2305" w:type="dxa"/>
            <w:noWrap w:val="0"/>
            <w:vAlign w:val="center"/>
          </w:tcPr>
          <w:p w14:paraId="3752E81F">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数据采集</w:t>
            </w:r>
          </w:p>
          <w:p w14:paraId="368182D1">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传输仪</w:t>
            </w:r>
          </w:p>
        </w:tc>
        <w:tc>
          <w:tcPr>
            <w:tcW w:w="3264" w:type="dxa"/>
            <w:noWrap w:val="0"/>
            <w:vAlign w:val="center"/>
          </w:tcPr>
          <w:p w14:paraId="01A24A30">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广州博控自动化技术有限公司</w:t>
            </w:r>
            <w:r>
              <w:rPr>
                <w:rFonts w:hint="eastAsia" w:ascii="仿宋" w:hAnsi="仿宋" w:eastAsia="仿宋" w:cs="仿宋"/>
                <w:color w:val="auto"/>
                <w:kern w:val="0"/>
                <w:sz w:val="28"/>
                <w:szCs w:val="28"/>
              </w:rPr>
              <w:t>设备型号：</w:t>
            </w:r>
            <w:r>
              <w:rPr>
                <w:rFonts w:hint="eastAsia" w:ascii="仿宋" w:hAnsi="仿宋" w:eastAsia="仿宋" w:cs="仿宋"/>
                <w:color w:val="auto"/>
                <w:kern w:val="0"/>
                <w:sz w:val="28"/>
                <w:szCs w:val="28"/>
                <w:lang w:val="en-US" w:eastAsia="zh-CN"/>
              </w:rPr>
              <w:t>K37A</w:t>
            </w:r>
          </w:p>
        </w:tc>
        <w:tc>
          <w:tcPr>
            <w:tcW w:w="1788" w:type="dxa"/>
            <w:noWrap w:val="0"/>
            <w:vAlign w:val="center"/>
          </w:tcPr>
          <w:p w14:paraId="4E75EBD2">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1套</w:t>
            </w:r>
          </w:p>
        </w:tc>
      </w:tr>
      <w:tr w14:paraId="6910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755" w:type="dxa"/>
            <w:noWrap w:val="0"/>
            <w:vAlign w:val="center"/>
          </w:tcPr>
          <w:p w14:paraId="21293369">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val="en-US" w:eastAsia="zh-CN"/>
              </w:rPr>
              <w:t>3</w:t>
            </w:r>
          </w:p>
        </w:tc>
        <w:tc>
          <w:tcPr>
            <w:tcW w:w="2305" w:type="dxa"/>
            <w:noWrap w:val="0"/>
            <w:vAlign w:val="center"/>
          </w:tcPr>
          <w:p w14:paraId="657149EB">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COD在线水质</w:t>
            </w:r>
          </w:p>
          <w:p w14:paraId="2576CCBD">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分析仪</w:t>
            </w:r>
          </w:p>
        </w:tc>
        <w:tc>
          <w:tcPr>
            <w:tcW w:w="3264" w:type="dxa"/>
            <w:noWrap w:val="0"/>
            <w:vAlign w:val="center"/>
          </w:tcPr>
          <w:p w14:paraId="1D1495B6">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山东龙发环保</w:t>
            </w:r>
          </w:p>
          <w:p w14:paraId="3D79BDC4">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科技有限公司</w:t>
            </w:r>
          </w:p>
          <w:p w14:paraId="08F6B8E6">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设备型号：LFH2001</w:t>
            </w:r>
          </w:p>
        </w:tc>
        <w:tc>
          <w:tcPr>
            <w:tcW w:w="1788" w:type="dxa"/>
            <w:noWrap w:val="0"/>
            <w:vAlign w:val="center"/>
          </w:tcPr>
          <w:p w14:paraId="78434934">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1套</w:t>
            </w:r>
          </w:p>
        </w:tc>
      </w:tr>
      <w:tr w14:paraId="3B9FF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14:paraId="3B328001">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val="en-US" w:eastAsia="zh-CN"/>
              </w:rPr>
              <w:t>4</w:t>
            </w:r>
          </w:p>
        </w:tc>
        <w:tc>
          <w:tcPr>
            <w:tcW w:w="2305" w:type="dxa"/>
            <w:noWrap w:val="0"/>
            <w:vAlign w:val="center"/>
          </w:tcPr>
          <w:p w14:paraId="0A76B37D">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明渠流量计</w:t>
            </w:r>
          </w:p>
          <w:p w14:paraId="2EB2E030">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（含巴歇尔槽）</w:t>
            </w:r>
          </w:p>
        </w:tc>
        <w:tc>
          <w:tcPr>
            <w:tcW w:w="3264" w:type="dxa"/>
            <w:noWrap w:val="0"/>
            <w:vAlign w:val="center"/>
          </w:tcPr>
          <w:p w14:paraId="6F7D8DB3">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北京九波声迪</w:t>
            </w:r>
          </w:p>
          <w:p w14:paraId="6B5DBB35">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科技有限公司</w:t>
            </w:r>
          </w:p>
          <w:p w14:paraId="7A8922FF">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设备型号：</w:t>
            </w:r>
          </w:p>
          <w:p w14:paraId="04DEF3EF">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WL-1A1</w:t>
            </w:r>
          </w:p>
        </w:tc>
        <w:tc>
          <w:tcPr>
            <w:tcW w:w="1788" w:type="dxa"/>
            <w:noWrap w:val="0"/>
            <w:vAlign w:val="center"/>
          </w:tcPr>
          <w:p w14:paraId="0A222A4E">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1套</w:t>
            </w:r>
          </w:p>
        </w:tc>
      </w:tr>
      <w:tr w14:paraId="7574E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14:paraId="31301AC9">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val="en-US" w:eastAsia="zh-CN"/>
              </w:rPr>
              <w:t>5</w:t>
            </w:r>
          </w:p>
        </w:tc>
        <w:tc>
          <w:tcPr>
            <w:tcW w:w="2305" w:type="dxa"/>
            <w:noWrap w:val="0"/>
            <w:vAlign w:val="center"/>
          </w:tcPr>
          <w:p w14:paraId="3FA28346">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PH在线监测仪</w:t>
            </w:r>
          </w:p>
        </w:tc>
        <w:tc>
          <w:tcPr>
            <w:tcW w:w="3264" w:type="dxa"/>
            <w:noWrap w:val="0"/>
            <w:vAlign w:val="center"/>
          </w:tcPr>
          <w:p w14:paraId="3CABDD58">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米科传感</w:t>
            </w:r>
          </w:p>
          <w:p w14:paraId="4C48D76A">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科技有限公司</w:t>
            </w:r>
          </w:p>
          <w:p w14:paraId="663C0EC5">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设备型号：</w:t>
            </w:r>
          </w:p>
          <w:p w14:paraId="6942062E">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MIK-PH1800</w:t>
            </w:r>
          </w:p>
        </w:tc>
        <w:tc>
          <w:tcPr>
            <w:tcW w:w="1788" w:type="dxa"/>
            <w:noWrap w:val="0"/>
            <w:vAlign w:val="center"/>
          </w:tcPr>
          <w:p w14:paraId="5639F39C">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1套</w:t>
            </w:r>
          </w:p>
        </w:tc>
      </w:tr>
      <w:tr w14:paraId="1B172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14:paraId="30961461">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6</w:t>
            </w:r>
          </w:p>
        </w:tc>
        <w:tc>
          <w:tcPr>
            <w:tcW w:w="2305" w:type="dxa"/>
            <w:noWrap w:val="0"/>
            <w:vAlign w:val="center"/>
          </w:tcPr>
          <w:p w14:paraId="25D3A9E6">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lang w:val="en-US" w:eastAsia="zh-CN"/>
              </w:rPr>
            </w:pPr>
            <w:r>
              <w:rPr>
                <w:rFonts w:hint="eastAsia" w:ascii="仿宋" w:hAnsi="仿宋" w:eastAsia="仿宋" w:cs="仿宋"/>
                <w:color w:val="auto"/>
                <w:sz w:val="28"/>
                <w:szCs w:val="28"/>
              </w:rPr>
              <w:t>余氯</w:t>
            </w:r>
            <w:r>
              <w:rPr>
                <w:rFonts w:hint="eastAsia" w:ascii="仿宋" w:hAnsi="仿宋" w:eastAsia="仿宋" w:cs="仿宋"/>
                <w:color w:val="auto"/>
                <w:sz w:val="28"/>
                <w:szCs w:val="28"/>
                <w:lang w:val="en-US" w:eastAsia="zh-CN"/>
              </w:rPr>
              <w:t>监测仪器</w:t>
            </w:r>
          </w:p>
        </w:tc>
        <w:tc>
          <w:tcPr>
            <w:tcW w:w="3264" w:type="dxa"/>
            <w:noWrap w:val="0"/>
            <w:vAlign w:val="center"/>
          </w:tcPr>
          <w:p w14:paraId="6FD6F11A">
            <w:pPr>
              <w:rPr>
                <w:rFonts w:hint="eastAsia" w:ascii="仿宋" w:hAnsi="仿宋" w:eastAsia="仿宋" w:cs="仿宋"/>
                <w:color w:val="auto"/>
                <w:sz w:val="28"/>
                <w:szCs w:val="28"/>
              </w:rPr>
            </w:pPr>
            <w:r>
              <w:rPr>
                <w:rFonts w:hint="eastAsia" w:ascii="仿宋" w:hAnsi="仿宋" w:eastAsia="仿宋" w:cs="仿宋"/>
                <w:color w:val="auto"/>
                <w:sz w:val="28"/>
                <w:szCs w:val="28"/>
              </w:rPr>
              <w:t>型号：RMD-Y1000</w:t>
            </w:r>
          </w:p>
          <w:p w14:paraId="5F94AFCD">
            <w:pPr>
              <w:keepNext w:val="0"/>
              <w:keepLines w:val="0"/>
              <w:pageBreakBefore w:val="0"/>
              <w:kinsoku/>
              <w:overflowPunct/>
              <w:topLinePunct w:val="0"/>
              <w:autoSpaceDE/>
              <w:autoSpaceDN/>
              <w:bidi w:val="0"/>
              <w:snapToGrid/>
              <w:spacing w:line="240" w:lineRule="auto"/>
              <w:jc w:val="both"/>
              <w:rPr>
                <w:rFonts w:hint="eastAsia" w:ascii="仿宋" w:hAnsi="仿宋" w:eastAsia="仿宋" w:cs="仿宋"/>
                <w:color w:val="auto"/>
                <w:kern w:val="0"/>
                <w:sz w:val="28"/>
                <w:szCs w:val="28"/>
              </w:rPr>
            </w:pPr>
            <w:r>
              <w:rPr>
                <w:rFonts w:hint="eastAsia" w:ascii="仿宋" w:hAnsi="仿宋" w:eastAsia="仿宋" w:cs="仿宋"/>
                <w:color w:val="auto"/>
                <w:sz w:val="28"/>
                <w:szCs w:val="28"/>
              </w:rPr>
              <w:t>上海蓝长自动化科技有限公司</w:t>
            </w:r>
          </w:p>
        </w:tc>
        <w:tc>
          <w:tcPr>
            <w:tcW w:w="1788" w:type="dxa"/>
            <w:noWrap w:val="0"/>
            <w:vAlign w:val="center"/>
          </w:tcPr>
          <w:p w14:paraId="4B812C9A">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1套</w:t>
            </w:r>
          </w:p>
        </w:tc>
      </w:tr>
      <w:tr w14:paraId="49BE6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14:paraId="1FB2FF99">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7</w:t>
            </w:r>
          </w:p>
        </w:tc>
        <w:tc>
          <w:tcPr>
            <w:tcW w:w="2305" w:type="dxa"/>
            <w:noWrap w:val="0"/>
            <w:vAlign w:val="center"/>
          </w:tcPr>
          <w:p w14:paraId="6F8F323B">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水样自动采集仪</w:t>
            </w:r>
          </w:p>
        </w:tc>
        <w:tc>
          <w:tcPr>
            <w:tcW w:w="3264" w:type="dxa"/>
            <w:noWrap w:val="0"/>
            <w:vAlign w:val="center"/>
          </w:tcPr>
          <w:p w14:paraId="7BAD92EA">
            <w:pPr>
              <w:keepNext w:val="0"/>
              <w:keepLines w:val="0"/>
              <w:pageBreakBefore w:val="0"/>
              <w:kinsoku/>
              <w:overflowPunct/>
              <w:topLinePunct w:val="0"/>
              <w:autoSpaceDE/>
              <w:autoSpaceDN/>
              <w:bidi w:val="0"/>
              <w:snapToGrid/>
              <w:spacing w:line="24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型号：ZSC-VIB</w:t>
            </w:r>
          </w:p>
          <w:p w14:paraId="3FC789BF">
            <w:pPr>
              <w:keepNext w:val="0"/>
              <w:keepLines w:val="0"/>
              <w:pageBreakBefore w:val="0"/>
              <w:kinsoku/>
              <w:overflowPunct/>
              <w:topLinePunct w:val="0"/>
              <w:autoSpaceDE/>
              <w:autoSpaceDN/>
              <w:bidi w:val="0"/>
              <w:snapToGrid/>
              <w:spacing w:line="24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浙江恒达仪器仪表股份有限公司</w:t>
            </w:r>
          </w:p>
        </w:tc>
        <w:tc>
          <w:tcPr>
            <w:tcW w:w="1788" w:type="dxa"/>
            <w:noWrap w:val="0"/>
            <w:vAlign w:val="center"/>
          </w:tcPr>
          <w:p w14:paraId="56FB1143">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1套</w:t>
            </w:r>
          </w:p>
        </w:tc>
      </w:tr>
    </w:tbl>
    <w:p w14:paraId="0C52A36F">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lang w:val="en-US" w:eastAsia="zh-CN"/>
        </w:rPr>
        <w:t>二</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lang w:val="en-US" w:eastAsia="zh-CN"/>
        </w:rPr>
        <w:t>供应商提供的污水在线监测系统</w:t>
      </w:r>
      <w:r>
        <w:rPr>
          <w:rFonts w:hint="eastAsia" w:ascii="仿宋" w:hAnsi="仿宋" w:eastAsia="仿宋" w:cs="仿宋"/>
          <w:b/>
          <w:bCs/>
          <w:color w:val="000000"/>
          <w:sz w:val="28"/>
          <w:szCs w:val="28"/>
        </w:rPr>
        <w:t>上门</w:t>
      </w:r>
      <w:r>
        <w:rPr>
          <w:rFonts w:hint="eastAsia" w:ascii="仿宋" w:hAnsi="仿宋" w:eastAsia="仿宋" w:cs="仿宋"/>
          <w:b/>
          <w:bCs/>
          <w:color w:val="000000"/>
          <w:sz w:val="28"/>
          <w:szCs w:val="28"/>
          <w:lang w:val="en-US" w:eastAsia="zh-CN"/>
        </w:rPr>
        <w:t>维护</w:t>
      </w:r>
      <w:r>
        <w:rPr>
          <w:rFonts w:hint="eastAsia" w:ascii="仿宋" w:hAnsi="仿宋" w:eastAsia="仿宋" w:cs="仿宋"/>
          <w:b/>
          <w:bCs/>
          <w:color w:val="000000"/>
          <w:sz w:val="28"/>
          <w:szCs w:val="28"/>
        </w:rPr>
        <w:t>服务</w:t>
      </w:r>
      <w:r>
        <w:rPr>
          <w:rFonts w:hint="eastAsia" w:ascii="仿宋" w:hAnsi="仿宋" w:eastAsia="仿宋" w:cs="仿宋"/>
          <w:b/>
          <w:bCs/>
          <w:color w:val="000000"/>
          <w:sz w:val="28"/>
          <w:szCs w:val="28"/>
          <w:lang w:val="en-US" w:eastAsia="zh-CN"/>
        </w:rPr>
        <w:t>内容</w:t>
      </w:r>
    </w:p>
    <w:p w14:paraId="3B57F05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供应商负责对采购人的污水在线监测系统提供技术支持服务，负责协助采购人对上述设备的各类故障向环保部门进行情况说明。</w:t>
      </w:r>
    </w:p>
    <w:p w14:paraId="42798D6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供应商需严格按照《水污染源在线监测系统（CODCr、NH3-N 等）运行技术规范》（标准号：HJ 355-2019）等相关法律法规，对采购人的污水在线监测系统进行运营维护工作，其运行维护内容如下：</w:t>
      </w:r>
    </w:p>
    <w:p w14:paraId="0B6A9B3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1、</w:t>
      </w:r>
      <w:r>
        <w:rPr>
          <w:rFonts w:hint="eastAsia" w:ascii="仿宋" w:hAnsi="仿宋" w:eastAsia="仿宋" w:cs="仿宋"/>
          <w:b w:val="0"/>
          <w:bCs w:val="0"/>
          <w:color w:val="000000"/>
          <w:sz w:val="28"/>
          <w:szCs w:val="28"/>
          <w:lang w:val="en-US" w:eastAsia="zh-CN"/>
        </w:rPr>
        <w:t>所有污水在线监测系统</w:t>
      </w:r>
      <w:r>
        <w:rPr>
          <w:rFonts w:hint="eastAsia" w:ascii="仿宋" w:hAnsi="仿宋" w:eastAsia="仿宋" w:cs="仿宋"/>
          <w:b w:val="0"/>
          <w:bCs w:val="0"/>
          <w:color w:val="000000"/>
          <w:sz w:val="28"/>
          <w:szCs w:val="28"/>
        </w:rPr>
        <w:t>设备</w:t>
      </w:r>
      <w:r>
        <w:rPr>
          <w:rFonts w:hint="eastAsia" w:ascii="仿宋" w:hAnsi="仿宋" w:eastAsia="仿宋" w:cs="仿宋"/>
          <w:b w:val="0"/>
          <w:bCs w:val="0"/>
          <w:color w:val="000000"/>
          <w:sz w:val="28"/>
          <w:szCs w:val="28"/>
          <w:lang w:val="en-US" w:eastAsia="zh-CN"/>
        </w:rPr>
        <w:t>的</w:t>
      </w:r>
      <w:r>
        <w:rPr>
          <w:rFonts w:hint="eastAsia" w:ascii="仿宋" w:hAnsi="仿宋" w:eastAsia="仿宋" w:cs="仿宋"/>
          <w:b w:val="0"/>
          <w:bCs w:val="0"/>
          <w:color w:val="000000"/>
          <w:sz w:val="28"/>
          <w:szCs w:val="28"/>
        </w:rPr>
        <w:t>各类故障检修</w:t>
      </w:r>
      <w:r>
        <w:rPr>
          <w:rFonts w:hint="eastAsia" w:ascii="仿宋" w:hAnsi="仿宋" w:eastAsia="仿宋" w:cs="仿宋"/>
          <w:b w:val="0"/>
          <w:bCs w:val="0"/>
          <w:color w:val="000000"/>
          <w:sz w:val="28"/>
          <w:szCs w:val="28"/>
          <w:lang w:val="en-US" w:eastAsia="zh-CN"/>
        </w:rPr>
        <w:t>和接采购人通知的应急维修</w:t>
      </w:r>
      <w:r>
        <w:rPr>
          <w:rFonts w:hint="eastAsia" w:ascii="仿宋" w:hAnsi="仿宋" w:eastAsia="仿宋" w:cs="仿宋"/>
          <w:b w:val="0"/>
          <w:bCs w:val="0"/>
          <w:color w:val="000000"/>
          <w:sz w:val="28"/>
          <w:szCs w:val="28"/>
        </w:rPr>
        <w:t>；</w:t>
      </w:r>
    </w:p>
    <w:p w14:paraId="2F83515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2、</w:t>
      </w:r>
      <w:r>
        <w:rPr>
          <w:rFonts w:hint="eastAsia" w:ascii="仿宋" w:hAnsi="仿宋" w:eastAsia="仿宋" w:cs="仿宋"/>
          <w:b w:val="0"/>
          <w:bCs w:val="0"/>
          <w:color w:val="000000"/>
          <w:sz w:val="28"/>
          <w:szCs w:val="28"/>
          <w:lang w:eastAsia="zh-CN"/>
        </w:rPr>
        <w:t>负责</w:t>
      </w:r>
      <w:r>
        <w:rPr>
          <w:rFonts w:hint="eastAsia" w:ascii="仿宋" w:hAnsi="仿宋" w:eastAsia="仿宋" w:cs="仿宋"/>
          <w:b w:val="0"/>
          <w:bCs w:val="0"/>
          <w:color w:val="000000"/>
          <w:sz w:val="28"/>
          <w:szCs w:val="28"/>
        </w:rPr>
        <w:t>为</w:t>
      </w:r>
      <w:r>
        <w:rPr>
          <w:rFonts w:hint="eastAsia" w:ascii="仿宋" w:hAnsi="仿宋" w:eastAsia="仿宋" w:cs="仿宋"/>
          <w:b w:val="0"/>
          <w:bCs w:val="0"/>
          <w:color w:val="000000"/>
          <w:sz w:val="28"/>
          <w:szCs w:val="28"/>
          <w:lang w:val="en-US" w:eastAsia="zh-CN"/>
        </w:rPr>
        <w:t>所有污水在线监测系统</w:t>
      </w:r>
      <w:r>
        <w:rPr>
          <w:rFonts w:hint="eastAsia" w:ascii="仿宋" w:hAnsi="仿宋" w:eastAsia="仿宋" w:cs="仿宋"/>
          <w:b w:val="0"/>
          <w:bCs w:val="0"/>
          <w:color w:val="000000"/>
          <w:sz w:val="28"/>
          <w:szCs w:val="28"/>
        </w:rPr>
        <w:t>设备软件升级；</w:t>
      </w:r>
    </w:p>
    <w:p w14:paraId="199A573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3、</w:t>
      </w:r>
      <w:r>
        <w:rPr>
          <w:rFonts w:hint="eastAsia" w:ascii="仿宋" w:hAnsi="仿宋" w:eastAsia="仿宋" w:cs="仿宋"/>
          <w:b w:val="0"/>
          <w:bCs w:val="0"/>
          <w:color w:val="000000"/>
          <w:sz w:val="28"/>
          <w:szCs w:val="28"/>
          <w:lang w:eastAsia="zh-CN"/>
        </w:rPr>
        <w:t>负责</w:t>
      </w:r>
      <w:r>
        <w:rPr>
          <w:rFonts w:hint="eastAsia" w:ascii="仿宋" w:hAnsi="仿宋" w:eastAsia="仿宋" w:cs="仿宋"/>
          <w:b w:val="0"/>
          <w:bCs w:val="0"/>
          <w:color w:val="000000"/>
          <w:sz w:val="28"/>
          <w:szCs w:val="28"/>
        </w:rPr>
        <w:t>培训</w:t>
      </w:r>
      <w:r>
        <w:rPr>
          <w:rFonts w:hint="eastAsia" w:ascii="仿宋" w:hAnsi="仿宋" w:eastAsia="仿宋" w:cs="仿宋"/>
          <w:b w:val="0"/>
          <w:bCs w:val="0"/>
          <w:color w:val="000000"/>
          <w:sz w:val="28"/>
          <w:szCs w:val="28"/>
          <w:lang w:val="en-US" w:eastAsia="zh-CN"/>
        </w:rPr>
        <w:t>采购人</w:t>
      </w:r>
      <w:r>
        <w:rPr>
          <w:rFonts w:hint="eastAsia" w:ascii="仿宋" w:hAnsi="仿宋" w:eastAsia="仿宋" w:cs="仿宋"/>
          <w:b w:val="0"/>
          <w:bCs w:val="0"/>
          <w:color w:val="000000"/>
          <w:sz w:val="28"/>
          <w:szCs w:val="28"/>
        </w:rPr>
        <w:t>相关人员；</w:t>
      </w:r>
    </w:p>
    <w:p w14:paraId="585C964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4、</w:t>
      </w:r>
      <w:r>
        <w:rPr>
          <w:rFonts w:hint="eastAsia" w:ascii="仿宋" w:hAnsi="仿宋" w:eastAsia="仿宋" w:cs="仿宋"/>
          <w:b w:val="0"/>
          <w:bCs w:val="0"/>
          <w:color w:val="000000"/>
          <w:sz w:val="28"/>
          <w:szCs w:val="28"/>
          <w:u w:val="single"/>
        </w:rPr>
        <w:t>每星期</w:t>
      </w:r>
      <w:r>
        <w:rPr>
          <w:rFonts w:hint="eastAsia" w:ascii="仿宋" w:hAnsi="仿宋" w:eastAsia="仿宋" w:cs="仿宋"/>
          <w:b w:val="0"/>
          <w:bCs w:val="0"/>
          <w:color w:val="000000"/>
          <w:sz w:val="28"/>
          <w:szCs w:val="28"/>
          <w:u w:val="single"/>
          <w:lang w:val="en-US" w:eastAsia="zh-CN"/>
        </w:rPr>
        <w:t>到采购人处实地</w:t>
      </w:r>
      <w:r>
        <w:rPr>
          <w:rFonts w:hint="eastAsia" w:ascii="仿宋" w:hAnsi="仿宋" w:eastAsia="仿宋" w:cs="仿宋"/>
          <w:b w:val="0"/>
          <w:bCs w:val="0"/>
          <w:color w:val="000000"/>
          <w:sz w:val="28"/>
          <w:szCs w:val="28"/>
          <w:u w:val="single"/>
        </w:rPr>
        <w:t>巡检一次</w:t>
      </w:r>
      <w:r>
        <w:rPr>
          <w:rFonts w:hint="eastAsia" w:ascii="仿宋" w:hAnsi="仿宋" w:eastAsia="仿宋" w:cs="仿宋"/>
          <w:b w:val="0"/>
          <w:bCs w:val="0"/>
          <w:color w:val="000000"/>
          <w:sz w:val="28"/>
          <w:szCs w:val="28"/>
          <w:u w:val="single"/>
          <w:lang w:eastAsia="zh-CN"/>
        </w:rPr>
        <w:t>，</w:t>
      </w:r>
      <w:r>
        <w:rPr>
          <w:rFonts w:hint="eastAsia" w:ascii="仿宋" w:hAnsi="仿宋" w:eastAsia="仿宋" w:cs="仿宋"/>
          <w:b w:val="0"/>
          <w:bCs w:val="0"/>
          <w:color w:val="000000"/>
          <w:sz w:val="28"/>
          <w:szCs w:val="28"/>
          <w:u w:val="single"/>
          <w:lang w:val="en-US" w:eastAsia="zh-CN"/>
        </w:rPr>
        <w:t>并做好各项巡检记录</w:t>
      </w:r>
      <w:r>
        <w:rPr>
          <w:rFonts w:hint="eastAsia" w:ascii="仿宋" w:hAnsi="仿宋" w:eastAsia="仿宋" w:cs="仿宋"/>
          <w:b w:val="0"/>
          <w:bCs w:val="0"/>
          <w:color w:val="000000"/>
          <w:sz w:val="28"/>
          <w:szCs w:val="28"/>
        </w:rPr>
        <w:t>；</w:t>
      </w:r>
    </w:p>
    <w:p w14:paraId="7AA1F02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5、</w:t>
      </w:r>
      <w:r>
        <w:rPr>
          <w:rFonts w:hint="eastAsia" w:ascii="仿宋" w:hAnsi="仿宋" w:eastAsia="仿宋" w:cs="仿宋"/>
          <w:b w:val="0"/>
          <w:bCs w:val="0"/>
          <w:color w:val="000000"/>
          <w:sz w:val="28"/>
          <w:szCs w:val="28"/>
          <w:lang w:eastAsia="zh-CN"/>
        </w:rPr>
        <w:t>负责</w:t>
      </w:r>
      <w:r>
        <w:rPr>
          <w:rFonts w:hint="eastAsia" w:ascii="仿宋" w:hAnsi="仿宋" w:eastAsia="仿宋" w:cs="仿宋"/>
          <w:b w:val="0"/>
          <w:bCs w:val="0"/>
          <w:color w:val="000000"/>
          <w:sz w:val="28"/>
          <w:szCs w:val="28"/>
        </w:rPr>
        <w:t>为</w:t>
      </w:r>
      <w:r>
        <w:rPr>
          <w:rFonts w:hint="eastAsia" w:ascii="仿宋" w:hAnsi="仿宋" w:eastAsia="仿宋" w:cs="仿宋"/>
          <w:b w:val="0"/>
          <w:bCs w:val="0"/>
          <w:color w:val="000000"/>
          <w:sz w:val="28"/>
          <w:szCs w:val="28"/>
          <w:lang w:val="en-US" w:eastAsia="zh-CN"/>
        </w:rPr>
        <w:t>所有污水在线监测系统</w:t>
      </w:r>
      <w:r>
        <w:rPr>
          <w:rFonts w:hint="eastAsia" w:ascii="仿宋" w:hAnsi="仿宋" w:eastAsia="仿宋" w:cs="仿宋"/>
          <w:b w:val="0"/>
          <w:bCs w:val="0"/>
          <w:color w:val="000000"/>
          <w:sz w:val="28"/>
          <w:szCs w:val="28"/>
        </w:rPr>
        <w:t>设备更换试剂；</w:t>
      </w:r>
    </w:p>
    <w:p w14:paraId="748645D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rPr>
        <w:t>6、</w:t>
      </w:r>
      <w:r>
        <w:rPr>
          <w:rFonts w:hint="eastAsia" w:ascii="仿宋" w:hAnsi="仿宋" w:eastAsia="仿宋" w:cs="仿宋"/>
          <w:b w:val="0"/>
          <w:bCs w:val="0"/>
          <w:color w:val="000000"/>
          <w:sz w:val="28"/>
          <w:szCs w:val="28"/>
          <w:lang w:eastAsia="zh-CN"/>
        </w:rPr>
        <w:t>负责</w:t>
      </w:r>
      <w:r>
        <w:rPr>
          <w:rFonts w:hint="eastAsia" w:ascii="仿宋" w:hAnsi="仿宋" w:eastAsia="仿宋" w:cs="仿宋"/>
          <w:b w:val="0"/>
          <w:bCs w:val="0"/>
          <w:color w:val="000000"/>
          <w:sz w:val="28"/>
          <w:szCs w:val="28"/>
        </w:rPr>
        <w:t>为</w:t>
      </w:r>
      <w:r>
        <w:rPr>
          <w:rFonts w:hint="eastAsia" w:ascii="仿宋" w:hAnsi="仿宋" w:eastAsia="仿宋" w:cs="仿宋"/>
          <w:b w:val="0"/>
          <w:bCs w:val="0"/>
          <w:color w:val="000000"/>
          <w:sz w:val="28"/>
          <w:szCs w:val="28"/>
          <w:lang w:val="en-US" w:eastAsia="zh-CN"/>
        </w:rPr>
        <w:t>所有污水在线监测系统</w:t>
      </w:r>
      <w:r>
        <w:rPr>
          <w:rFonts w:hint="eastAsia" w:ascii="仿宋" w:hAnsi="仿宋" w:eastAsia="仿宋" w:cs="仿宋"/>
          <w:b w:val="0"/>
          <w:bCs w:val="0"/>
          <w:color w:val="000000"/>
          <w:sz w:val="28"/>
          <w:szCs w:val="28"/>
        </w:rPr>
        <w:t>设备更换配件</w:t>
      </w:r>
      <w:r>
        <w:rPr>
          <w:rFonts w:hint="eastAsia" w:ascii="仿宋" w:hAnsi="仿宋" w:eastAsia="仿宋" w:cs="仿宋"/>
          <w:b w:val="0"/>
          <w:bCs w:val="0"/>
          <w:color w:val="000000"/>
          <w:sz w:val="28"/>
          <w:szCs w:val="28"/>
          <w:lang w:eastAsia="zh-CN"/>
        </w:rPr>
        <w:t>。</w:t>
      </w:r>
    </w:p>
    <w:p w14:paraId="4DB6A34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7、供应商对所有污水在线监测系统</w:t>
      </w:r>
      <w:r>
        <w:rPr>
          <w:rFonts w:hint="eastAsia" w:ascii="仿宋" w:hAnsi="仿宋" w:eastAsia="仿宋" w:cs="仿宋"/>
          <w:b w:val="0"/>
          <w:bCs w:val="0"/>
          <w:color w:val="000000"/>
          <w:sz w:val="28"/>
          <w:szCs w:val="28"/>
        </w:rPr>
        <w:t>设备</w:t>
      </w:r>
      <w:r>
        <w:rPr>
          <w:rFonts w:hint="eastAsia" w:ascii="仿宋" w:hAnsi="仿宋" w:eastAsia="仿宋" w:cs="仿宋"/>
          <w:b w:val="0"/>
          <w:bCs w:val="0"/>
          <w:color w:val="000000"/>
          <w:sz w:val="28"/>
          <w:szCs w:val="28"/>
          <w:lang w:val="en-US" w:eastAsia="zh-CN"/>
        </w:rPr>
        <w:t>的详细运行维护内容如下：</w:t>
      </w:r>
    </w:p>
    <w:p w14:paraId="192EAEA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lang w:val="en-US" w:eastAsia="zh-CN"/>
        </w:rPr>
        <w:t>7.</w:t>
      </w:r>
      <w:r>
        <w:rPr>
          <w:rFonts w:hint="eastAsia" w:ascii="仿宋" w:hAnsi="仿宋" w:eastAsia="仿宋" w:cs="仿宋"/>
          <w:b w:val="0"/>
          <w:bCs w:val="0"/>
          <w:color w:val="000000"/>
          <w:sz w:val="28"/>
          <w:szCs w:val="28"/>
        </w:rPr>
        <w:t>1、COD在线监测系统</w:t>
      </w:r>
    </w:p>
    <w:p w14:paraId="6FB3FAD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服务项目：</w:t>
      </w:r>
      <w:r>
        <w:rPr>
          <w:rFonts w:hint="eastAsia" w:ascii="仿宋" w:hAnsi="仿宋" w:eastAsia="仿宋" w:cs="仿宋"/>
          <w:b w:val="0"/>
          <w:bCs w:val="0"/>
          <w:color w:val="000000"/>
          <w:sz w:val="28"/>
          <w:szCs w:val="28"/>
          <w:lang w:eastAsia="zh-CN"/>
        </w:rPr>
        <w:t>负责</w:t>
      </w:r>
      <w:r>
        <w:rPr>
          <w:rFonts w:hint="eastAsia" w:ascii="仿宋" w:hAnsi="仿宋" w:eastAsia="仿宋" w:cs="仿宋"/>
          <w:b w:val="0"/>
          <w:bCs w:val="0"/>
          <w:color w:val="000000"/>
          <w:sz w:val="28"/>
          <w:szCs w:val="28"/>
        </w:rPr>
        <w:t>更换配件，</w:t>
      </w:r>
      <w:r>
        <w:rPr>
          <w:rFonts w:hint="eastAsia" w:ascii="仿宋" w:hAnsi="仿宋" w:eastAsia="仿宋" w:cs="仿宋"/>
          <w:b w:val="0"/>
          <w:bCs w:val="0"/>
          <w:color w:val="000000"/>
          <w:sz w:val="28"/>
          <w:szCs w:val="28"/>
          <w:lang w:eastAsia="zh-CN"/>
        </w:rPr>
        <w:t>负责</w:t>
      </w:r>
      <w:r>
        <w:rPr>
          <w:rFonts w:hint="eastAsia" w:ascii="仿宋" w:hAnsi="仿宋" w:eastAsia="仿宋" w:cs="仿宋"/>
          <w:b w:val="0"/>
          <w:bCs w:val="0"/>
          <w:color w:val="000000"/>
          <w:sz w:val="28"/>
          <w:szCs w:val="28"/>
        </w:rPr>
        <w:t>更换试剂，每周巡检</w:t>
      </w:r>
      <w:r>
        <w:rPr>
          <w:rFonts w:hint="eastAsia" w:ascii="仿宋" w:hAnsi="仿宋" w:eastAsia="仿宋" w:cs="仿宋"/>
          <w:b w:val="0"/>
          <w:bCs w:val="0"/>
          <w:color w:val="000000"/>
          <w:sz w:val="28"/>
          <w:szCs w:val="28"/>
          <w:lang w:val="en-US" w:eastAsia="zh-CN"/>
        </w:rPr>
        <w:t xml:space="preserve">检查设备运行情况 </w:t>
      </w:r>
      <w:r>
        <w:rPr>
          <w:rFonts w:hint="eastAsia" w:ascii="仿宋" w:hAnsi="仿宋" w:eastAsia="仿宋" w:cs="仿宋"/>
          <w:b w:val="0"/>
          <w:bCs w:val="0"/>
          <w:color w:val="000000"/>
          <w:sz w:val="28"/>
          <w:szCs w:val="28"/>
        </w:rPr>
        <w:t>，每</w:t>
      </w:r>
      <w:r>
        <w:rPr>
          <w:rFonts w:hint="eastAsia" w:ascii="仿宋" w:hAnsi="仿宋" w:eastAsia="仿宋" w:cs="仿宋"/>
          <w:b w:val="0"/>
          <w:bCs w:val="0"/>
          <w:color w:val="000000"/>
          <w:sz w:val="28"/>
          <w:szCs w:val="28"/>
          <w:lang w:val="en-US" w:eastAsia="zh-CN"/>
        </w:rPr>
        <w:t>天用标液核查设备保证设备的准确度，每周对设备进行</w:t>
      </w:r>
      <w:r>
        <w:rPr>
          <w:rFonts w:hint="eastAsia" w:ascii="仿宋" w:hAnsi="仿宋" w:eastAsia="仿宋" w:cs="仿宋"/>
          <w:b w:val="0"/>
          <w:bCs w:val="0"/>
          <w:color w:val="000000"/>
          <w:sz w:val="28"/>
          <w:szCs w:val="28"/>
        </w:rPr>
        <w:t>校对</w:t>
      </w:r>
      <w:r>
        <w:rPr>
          <w:rFonts w:hint="eastAsia" w:ascii="仿宋" w:hAnsi="仿宋" w:eastAsia="仿宋" w:cs="仿宋"/>
          <w:b w:val="0"/>
          <w:bCs w:val="0"/>
          <w:color w:val="000000"/>
          <w:sz w:val="28"/>
          <w:szCs w:val="28"/>
          <w:lang w:val="en-US" w:eastAsia="zh-CN"/>
        </w:rPr>
        <w:t>保证设备的精准度；做好相关的巡检记录。</w:t>
      </w:r>
      <w:r>
        <w:rPr>
          <w:rFonts w:hint="eastAsia" w:ascii="仿宋" w:hAnsi="仿宋" w:eastAsia="仿宋" w:cs="仿宋"/>
          <w:b w:val="0"/>
          <w:bCs w:val="0"/>
          <w:color w:val="000000"/>
          <w:sz w:val="28"/>
          <w:szCs w:val="28"/>
        </w:rPr>
        <w:t xml:space="preserve">   </w:t>
      </w:r>
    </w:p>
    <w:p w14:paraId="530E3DA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lang w:val="en-US" w:eastAsia="zh-CN"/>
        </w:rPr>
        <w:t>7.2</w:t>
      </w:r>
      <w:r>
        <w:rPr>
          <w:rFonts w:hint="eastAsia" w:ascii="仿宋" w:hAnsi="仿宋" w:eastAsia="仿宋" w:cs="仿宋"/>
          <w:b w:val="0"/>
          <w:bCs w:val="0"/>
          <w:color w:val="000000"/>
          <w:sz w:val="28"/>
          <w:szCs w:val="28"/>
        </w:rPr>
        <w:t>、氨氮在线监测系统</w:t>
      </w:r>
    </w:p>
    <w:p w14:paraId="55408C9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服务项目：</w:t>
      </w:r>
      <w:r>
        <w:rPr>
          <w:rFonts w:hint="eastAsia" w:ascii="仿宋" w:hAnsi="仿宋" w:eastAsia="仿宋" w:cs="仿宋"/>
          <w:b w:val="0"/>
          <w:bCs w:val="0"/>
          <w:color w:val="000000"/>
          <w:sz w:val="28"/>
          <w:szCs w:val="28"/>
          <w:lang w:eastAsia="zh-CN"/>
        </w:rPr>
        <w:t>负责</w:t>
      </w:r>
      <w:r>
        <w:rPr>
          <w:rFonts w:hint="eastAsia" w:ascii="仿宋" w:hAnsi="仿宋" w:eastAsia="仿宋" w:cs="仿宋"/>
          <w:b w:val="0"/>
          <w:bCs w:val="0"/>
          <w:color w:val="000000"/>
          <w:sz w:val="28"/>
          <w:szCs w:val="28"/>
        </w:rPr>
        <w:t>更换配件，</w:t>
      </w:r>
      <w:r>
        <w:rPr>
          <w:rFonts w:hint="eastAsia" w:ascii="仿宋" w:hAnsi="仿宋" w:eastAsia="仿宋" w:cs="仿宋"/>
          <w:b w:val="0"/>
          <w:bCs w:val="0"/>
          <w:color w:val="000000"/>
          <w:sz w:val="28"/>
          <w:szCs w:val="28"/>
          <w:lang w:eastAsia="zh-CN"/>
        </w:rPr>
        <w:t>负责</w:t>
      </w:r>
      <w:r>
        <w:rPr>
          <w:rFonts w:hint="eastAsia" w:ascii="仿宋" w:hAnsi="仿宋" w:eastAsia="仿宋" w:cs="仿宋"/>
          <w:b w:val="0"/>
          <w:bCs w:val="0"/>
          <w:color w:val="000000"/>
          <w:sz w:val="28"/>
          <w:szCs w:val="28"/>
        </w:rPr>
        <w:t>更换试剂，每周巡检</w:t>
      </w:r>
      <w:r>
        <w:rPr>
          <w:rFonts w:hint="eastAsia" w:ascii="仿宋" w:hAnsi="仿宋" w:eastAsia="仿宋" w:cs="仿宋"/>
          <w:b w:val="0"/>
          <w:bCs w:val="0"/>
          <w:color w:val="000000"/>
          <w:sz w:val="28"/>
          <w:szCs w:val="28"/>
          <w:lang w:val="en-US" w:eastAsia="zh-CN"/>
        </w:rPr>
        <w:t xml:space="preserve">检查设备运行情况 </w:t>
      </w:r>
      <w:r>
        <w:rPr>
          <w:rFonts w:hint="eastAsia" w:ascii="仿宋" w:hAnsi="仿宋" w:eastAsia="仿宋" w:cs="仿宋"/>
          <w:b w:val="0"/>
          <w:bCs w:val="0"/>
          <w:color w:val="000000"/>
          <w:sz w:val="28"/>
          <w:szCs w:val="28"/>
        </w:rPr>
        <w:t>，每</w:t>
      </w:r>
      <w:r>
        <w:rPr>
          <w:rFonts w:hint="eastAsia" w:ascii="仿宋" w:hAnsi="仿宋" w:eastAsia="仿宋" w:cs="仿宋"/>
          <w:b w:val="0"/>
          <w:bCs w:val="0"/>
          <w:color w:val="000000"/>
          <w:sz w:val="28"/>
          <w:szCs w:val="28"/>
          <w:lang w:val="en-US" w:eastAsia="zh-CN"/>
        </w:rPr>
        <w:t>天用标液核查设备保证设备的准确度，每周对设备进行</w:t>
      </w:r>
      <w:r>
        <w:rPr>
          <w:rFonts w:hint="eastAsia" w:ascii="仿宋" w:hAnsi="仿宋" w:eastAsia="仿宋" w:cs="仿宋"/>
          <w:b w:val="0"/>
          <w:bCs w:val="0"/>
          <w:color w:val="000000"/>
          <w:sz w:val="28"/>
          <w:szCs w:val="28"/>
        </w:rPr>
        <w:t>校对</w:t>
      </w:r>
      <w:r>
        <w:rPr>
          <w:rFonts w:hint="eastAsia" w:ascii="仿宋" w:hAnsi="仿宋" w:eastAsia="仿宋" w:cs="仿宋"/>
          <w:b w:val="0"/>
          <w:bCs w:val="0"/>
          <w:color w:val="000000"/>
          <w:sz w:val="28"/>
          <w:szCs w:val="28"/>
          <w:lang w:val="en-US" w:eastAsia="zh-CN"/>
        </w:rPr>
        <w:t>保证设备的精准度</w:t>
      </w:r>
      <w:r>
        <w:rPr>
          <w:rFonts w:hint="eastAsia" w:ascii="仿宋" w:hAnsi="仿宋" w:eastAsia="仿宋" w:cs="仿宋"/>
          <w:b w:val="0"/>
          <w:bCs w:val="0"/>
          <w:color w:val="000000"/>
          <w:sz w:val="28"/>
          <w:szCs w:val="28"/>
        </w:rPr>
        <w:t>。</w:t>
      </w:r>
      <w:r>
        <w:rPr>
          <w:rFonts w:hint="eastAsia" w:ascii="仿宋" w:hAnsi="仿宋" w:eastAsia="仿宋" w:cs="仿宋"/>
          <w:b w:val="0"/>
          <w:bCs w:val="0"/>
          <w:color w:val="000000"/>
          <w:sz w:val="28"/>
          <w:szCs w:val="28"/>
          <w:lang w:val="en-US" w:eastAsia="zh-CN"/>
        </w:rPr>
        <w:t>做好相关的巡检记录。</w:t>
      </w:r>
      <w:r>
        <w:rPr>
          <w:rFonts w:hint="eastAsia" w:ascii="仿宋" w:hAnsi="仿宋" w:eastAsia="仿宋" w:cs="仿宋"/>
          <w:b w:val="0"/>
          <w:bCs w:val="0"/>
          <w:color w:val="000000"/>
          <w:sz w:val="28"/>
          <w:szCs w:val="28"/>
        </w:rPr>
        <w:t xml:space="preserve">   </w:t>
      </w:r>
    </w:p>
    <w:p w14:paraId="366AE19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lang w:val="en-US" w:eastAsia="zh-CN"/>
        </w:rPr>
        <w:t>7.</w:t>
      </w:r>
      <w:r>
        <w:rPr>
          <w:rFonts w:hint="eastAsia" w:ascii="仿宋" w:hAnsi="仿宋" w:eastAsia="仿宋" w:cs="仿宋"/>
          <w:b w:val="0"/>
          <w:bCs w:val="0"/>
          <w:color w:val="000000"/>
          <w:sz w:val="28"/>
          <w:szCs w:val="28"/>
        </w:rPr>
        <w:t>3、PH在线监测系统</w:t>
      </w:r>
    </w:p>
    <w:p w14:paraId="7A4BF6A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服务项目：</w:t>
      </w:r>
      <w:r>
        <w:rPr>
          <w:rFonts w:hint="eastAsia" w:ascii="仿宋" w:hAnsi="仿宋" w:eastAsia="仿宋" w:cs="仿宋"/>
          <w:b w:val="0"/>
          <w:bCs w:val="0"/>
          <w:color w:val="000000"/>
          <w:sz w:val="28"/>
          <w:szCs w:val="28"/>
          <w:lang w:eastAsia="zh-CN"/>
        </w:rPr>
        <w:t>负责</w:t>
      </w:r>
      <w:r>
        <w:rPr>
          <w:rFonts w:hint="eastAsia" w:ascii="仿宋" w:hAnsi="仿宋" w:eastAsia="仿宋" w:cs="仿宋"/>
          <w:b w:val="0"/>
          <w:bCs w:val="0"/>
          <w:color w:val="000000"/>
          <w:sz w:val="28"/>
          <w:szCs w:val="28"/>
        </w:rPr>
        <w:t>更换配件，每周巡检，每季度校对。</w:t>
      </w:r>
    </w:p>
    <w:p w14:paraId="74C55C3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lang w:val="en-US" w:eastAsia="zh-CN"/>
        </w:rPr>
        <w:t>7.</w:t>
      </w:r>
      <w:r>
        <w:rPr>
          <w:rFonts w:hint="eastAsia" w:ascii="仿宋" w:hAnsi="仿宋" w:eastAsia="仿宋" w:cs="仿宋"/>
          <w:b w:val="0"/>
          <w:bCs w:val="0"/>
          <w:color w:val="000000"/>
          <w:sz w:val="28"/>
          <w:szCs w:val="28"/>
        </w:rPr>
        <w:t>4、余氯在线监测系统。</w:t>
      </w:r>
    </w:p>
    <w:p w14:paraId="1D3AE36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rPr>
        <w:t>服务项目：</w:t>
      </w:r>
      <w:r>
        <w:rPr>
          <w:rFonts w:hint="eastAsia" w:ascii="仿宋" w:hAnsi="仿宋" w:eastAsia="仿宋" w:cs="仿宋"/>
          <w:b w:val="0"/>
          <w:bCs w:val="0"/>
          <w:color w:val="000000"/>
          <w:sz w:val="28"/>
          <w:szCs w:val="28"/>
          <w:lang w:eastAsia="zh-CN"/>
        </w:rPr>
        <w:t>负责</w:t>
      </w:r>
      <w:r>
        <w:rPr>
          <w:rFonts w:hint="eastAsia" w:ascii="仿宋" w:hAnsi="仿宋" w:eastAsia="仿宋" w:cs="仿宋"/>
          <w:b w:val="0"/>
          <w:bCs w:val="0"/>
          <w:color w:val="000000"/>
          <w:sz w:val="28"/>
          <w:szCs w:val="28"/>
        </w:rPr>
        <w:t>更换配件，每周巡检，每季度校对。</w:t>
      </w:r>
    </w:p>
    <w:p w14:paraId="6DC6210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lang w:val="en-US" w:eastAsia="zh-CN"/>
        </w:rPr>
        <w:t>7.</w:t>
      </w:r>
      <w:r>
        <w:rPr>
          <w:rFonts w:hint="eastAsia" w:ascii="仿宋" w:hAnsi="仿宋" w:eastAsia="仿宋" w:cs="仿宋"/>
          <w:b w:val="0"/>
          <w:bCs w:val="0"/>
          <w:color w:val="000000"/>
          <w:sz w:val="28"/>
          <w:szCs w:val="28"/>
        </w:rPr>
        <w:t>5、流量计在线监测系统。</w:t>
      </w:r>
    </w:p>
    <w:p w14:paraId="686395F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服务项目：</w:t>
      </w:r>
      <w:r>
        <w:rPr>
          <w:rFonts w:hint="eastAsia" w:ascii="仿宋" w:hAnsi="仿宋" w:eastAsia="仿宋" w:cs="仿宋"/>
          <w:b w:val="0"/>
          <w:bCs w:val="0"/>
          <w:color w:val="000000"/>
          <w:sz w:val="28"/>
          <w:szCs w:val="28"/>
          <w:lang w:eastAsia="zh-CN"/>
        </w:rPr>
        <w:t>负责</w:t>
      </w:r>
      <w:r>
        <w:rPr>
          <w:rFonts w:hint="eastAsia" w:ascii="仿宋" w:hAnsi="仿宋" w:eastAsia="仿宋" w:cs="仿宋"/>
          <w:b w:val="0"/>
          <w:bCs w:val="0"/>
          <w:color w:val="000000"/>
          <w:sz w:val="28"/>
          <w:szCs w:val="28"/>
        </w:rPr>
        <w:t>更换配件，每周巡检，每季度校对。</w:t>
      </w:r>
    </w:p>
    <w:p w14:paraId="09B5756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lang w:val="en-US" w:eastAsia="zh-CN"/>
        </w:rPr>
        <w:t>7.</w:t>
      </w:r>
      <w:r>
        <w:rPr>
          <w:rFonts w:hint="eastAsia" w:ascii="仿宋" w:hAnsi="仿宋" w:eastAsia="仿宋" w:cs="仿宋"/>
          <w:b w:val="0"/>
          <w:bCs w:val="0"/>
          <w:color w:val="000000"/>
          <w:sz w:val="28"/>
          <w:szCs w:val="28"/>
        </w:rPr>
        <w:t>6、数据采集仪在线监测系统。</w:t>
      </w:r>
    </w:p>
    <w:p w14:paraId="4BDEAB4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服务项目：</w:t>
      </w:r>
      <w:r>
        <w:rPr>
          <w:rFonts w:hint="eastAsia" w:ascii="仿宋" w:hAnsi="仿宋" w:eastAsia="仿宋" w:cs="仿宋"/>
          <w:b w:val="0"/>
          <w:bCs w:val="0"/>
          <w:color w:val="000000"/>
          <w:sz w:val="28"/>
          <w:szCs w:val="28"/>
          <w:lang w:eastAsia="zh-CN"/>
        </w:rPr>
        <w:t>负责</w:t>
      </w:r>
      <w:r>
        <w:rPr>
          <w:rFonts w:hint="eastAsia" w:ascii="仿宋" w:hAnsi="仿宋" w:eastAsia="仿宋" w:cs="仿宋"/>
          <w:b w:val="0"/>
          <w:bCs w:val="0"/>
          <w:color w:val="000000"/>
          <w:sz w:val="28"/>
          <w:szCs w:val="28"/>
        </w:rPr>
        <w:t>更换配件，每周巡检，每季度校对。（不含上网费用）；</w:t>
      </w:r>
    </w:p>
    <w:p w14:paraId="35A10B6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lang w:val="en-US" w:eastAsia="zh-CN"/>
        </w:rPr>
        <w:t>7.7水质自动采集仪</w:t>
      </w:r>
      <w:r>
        <w:rPr>
          <w:rFonts w:hint="eastAsia" w:ascii="仿宋" w:hAnsi="仿宋" w:eastAsia="仿宋" w:cs="仿宋"/>
          <w:b w:val="0"/>
          <w:bCs w:val="0"/>
          <w:color w:val="000000"/>
          <w:sz w:val="28"/>
          <w:szCs w:val="28"/>
        </w:rPr>
        <w:t>在线监测系统</w:t>
      </w:r>
    </w:p>
    <w:p w14:paraId="4C801DD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服务项目：</w:t>
      </w:r>
      <w:r>
        <w:rPr>
          <w:rFonts w:hint="eastAsia" w:ascii="仿宋" w:hAnsi="仿宋" w:eastAsia="仿宋" w:cs="仿宋"/>
          <w:b w:val="0"/>
          <w:bCs w:val="0"/>
          <w:color w:val="000000"/>
          <w:sz w:val="28"/>
          <w:szCs w:val="28"/>
          <w:lang w:eastAsia="zh-CN"/>
        </w:rPr>
        <w:t>负责</w:t>
      </w:r>
      <w:r>
        <w:rPr>
          <w:rFonts w:hint="eastAsia" w:ascii="仿宋" w:hAnsi="仿宋" w:eastAsia="仿宋" w:cs="仿宋"/>
          <w:b w:val="0"/>
          <w:bCs w:val="0"/>
          <w:color w:val="000000"/>
          <w:sz w:val="28"/>
          <w:szCs w:val="28"/>
        </w:rPr>
        <w:t>更换配件，每周巡检，</w:t>
      </w:r>
    </w:p>
    <w:p w14:paraId="2DB9444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lang w:val="en-US" w:eastAsia="zh-CN"/>
        </w:rPr>
        <w:t>8、</w:t>
      </w:r>
      <w:r>
        <w:rPr>
          <w:rFonts w:hint="eastAsia" w:ascii="仿宋" w:hAnsi="仿宋" w:eastAsia="仿宋" w:cs="仿宋"/>
          <w:b w:val="0"/>
          <w:bCs w:val="0"/>
          <w:color w:val="000000"/>
          <w:sz w:val="28"/>
          <w:szCs w:val="28"/>
          <w:lang w:eastAsia="zh-CN"/>
        </w:rPr>
        <w:t>供应商</w:t>
      </w:r>
      <w:r>
        <w:rPr>
          <w:rFonts w:hint="eastAsia" w:ascii="仿宋" w:hAnsi="仿宋" w:eastAsia="仿宋" w:cs="仿宋"/>
          <w:b w:val="0"/>
          <w:bCs w:val="0"/>
          <w:color w:val="000000"/>
          <w:sz w:val="28"/>
          <w:szCs w:val="28"/>
        </w:rPr>
        <w:t>不对以下人为或不可抗力的自然原因而造成</w:t>
      </w:r>
      <w:r>
        <w:rPr>
          <w:rFonts w:hint="eastAsia" w:ascii="仿宋" w:hAnsi="仿宋" w:eastAsia="仿宋" w:cs="仿宋"/>
          <w:b w:val="0"/>
          <w:bCs w:val="0"/>
          <w:color w:val="000000"/>
          <w:sz w:val="28"/>
          <w:szCs w:val="28"/>
          <w:lang w:eastAsia="zh-CN"/>
        </w:rPr>
        <w:t>采购人</w:t>
      </w:r>
      <w:r>
        <w:rPr>
          <w:rFonts w:hint="eastAsia" w:ascii="仿宋" w:hAnsi="仿宋" w:eastAsia="仿宋" w:cs="仿宋"/>
          <w:b w:val="0"/>
          <w:bCs w:val="0"/>
          <w:color w:val="000000"/>
          <w:sz w:val="28"/>
          <w:szCs w:val="28"/>
        </w:rPr>
        <w:t>设备的损坏负责，如需</w:t>
      </w:r>
      <w:r>
        <w:rPr>
          <w:rFonts w:hint="eastAsia" w:ascii="仿宋" w:hAnsi="仿宋" w:eastAsia="仿宋" w:cs="仿宋"/>
          <w:b w:val="0"/>
          <w:bCs w:val="0"/>
          <w:color w:val="000000"/>
          <w:sz w:val="28"/>
          <w:szCs w:val="28"/>
          <w:lang w:eastAsia="zh-CN"/>
        </w:rPr>
        <w:t>供应商</w:t>
      </w:r>
      <w:r>
        <w:rPr>
          <w:rFonts w:hint="eastAsia" w:ascii="仿宋" w:hAnsi="仿宋" w:eastAsia="仿宋" w:cs="仿宋"/>
          <w:b w:val="0"/>
          <w:bCs w:val="0"/>
          <w:color w:val="000000"/>
          <w:sz w:val="28"/>
          <w:szCs w:val="28"/>
        </w:rPr>
        <w:t>修理，应另行支付服务费用（费用由双方协商）：</w:t>
      </w:r>
    </w:p>
    <w:p w14:paraId="0A369FD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lang w:val="en-US" w:eastAsia="zh-CN"/>
        </w:rPr>
        <w:t>1</w:t>
      </w:r>
      <w:r>
        <w:rPr>
          <w:rFonts w:hint="eastAsia" w:ascii="仿宋" w:hAnsi="仿宋" w:eastAsia="仿宋" w:cs="仿宋"/>
          <w:b w:val="0"/>
          <w:bCs w:val="0"/>
          <w:color w:val="000000"/>
          <w:sz w:val="28"/>
          <w:szCs w:val="28"/>
        </w:rPr>
        <w:t>、</w:t>
      </w:r>
      <w:r>
        <w:rPr>
          <w:rFonts w:hint="eastAsia" w:ascii="仿宋" w:hAnsi="仿宋" w:eastAsia="仿宋" w:cs="仿宋"/>
          <w:b w:val="0"/>
          <w:bCs w:val="0"/>
          <w:color w:val="000000"/>
          <w:sz w:val="28"/>
          <w:szCs w:val="28"/>
          <w:lang w:eastAsia="zh-CN"/>
        </w:rPr>
        <w:t>采购人</w:t>
      </w:r>
      <w:r>
        <w:rPr>
          <w:rFonts w:hint="eastAsia" w:ascii="仿宋" w:hAnsi="仿宋" w:eastAsia="仿宋" w:cs="仿宋"/>
          <w:b w:val="0"/>
          <w:bCs w:val="0"/>
          <w:color w:val="000000"/>
          <w:sz w:val="28"/>
          <w:szCs w:val="28"/>
        </w:rPr>
        <w:t>设备使用人不按正常操作程序、自行拆机或委任他人维修而造成的设备损坏；</w:t>
      </w:r>
    </w:p>
    <w:p w14:paraId="7189137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lang w:val="en-US" w:eastAsia="zh-CN"/>
        </w:rPr>
        <w:t>2</w:t>
      </w:r>
      <w:r>
        <w:rPr>
          <w:rFonts w:hint="eastAsia" w:ascii="仿宋" w:hAnsi="仿宋" w:eastAsia="仿宋" w:cs="仿宋"/>
          <w:b w:val="0"/>
          <w:bCs w:val="0"/>
          <w:color w:val="000000"/>
          <w:sz w:val="28"/>
          <w:szCs w:val="28"/>
        </w:rPr>
        <w:t>、因不可抗力所造成的损坏</w:t>
      </w:r>
      <w:r>
        <w:rPr>
          <w:rFonts w:hint="eastAsia" w:ascii="仿宋" w:hAnsi="仿宋" w:eastAsia="仿宋" w:cs="仿宋"/>
          <w:b w:val="0"/>
          <w:bCs w:val="0"/>
          <w:color w:val="000000"/>
          <w:sz w:val="28"/>
          <w:szCs w:val="28"/>
          <w:lang w:eastAsia="zh-CN"/>
        </w:rPr>
        <w:t>。</w:t>
      </w:r>
    </w:p>
    <w:p w14:paraId="21B6CB8D">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lang w:val="en-US" w:eastAsia="zh-CN"/>
        </w:rPr>
        <w:t>三</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lang w:val="en-US" w:eastAsia="zh-CN"/>
        </w:rPr>
        <w:t>供应商</w:t>
      </w:r>
      <w:r>
        <w:rPr>
          <w:rFonts w:hint="eastAsia" w:ascii="仿宋" w:hAnsi="仿宋" w:eastAsia="仿宋" w:cs="仿宋"/>
          <w:b/>
          <w:bCs/>
          <w:color w:val="000000"/>
          <w:sz w:val="28"/>
          <w:szCs w:val="28"/>
        </w:rPr>
        <w:t>服务响应时间</w:t>
      </w:r>
    </w:p>
    <w:p w14:paraId="5DF34DB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lang w:eastAsia="zh-CN"/>
        </w:rPr>
      </w:pP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应当在</w:t>
      </w:r>
      <w:r>
        <w:rPr>
          <w:rFonts w:hint="eastAsia" w:ascii="仿宋" w:hAnsi="仿宋" w:eastAsia="仿宋" w:cs="仿宋"/>
          <w:color w:val="000000"/>
          <w:sz w:val="28"/>
          <w:szCs w:val="28"/>
          <w:lang w:val="en-US" w:eastAsia="zh-CN"/>
        </w:rPr>
        <w:t>接到采购人电话或</w:t>
      </w:r>
      <w:r>
        <w:rPr>
          <w:rFonts w:hint="eastAsia" w:ascii="仿宋" w:hAnsi="仿宋" w:eastAsia="仿宋" w:cs="仿宋"/>
          <w:color w:val="000000"/>
          <w:sz w:val="28"/>
          <w:szCs w:val="28"/>
        </w:rPr>
        <w:t>收到</w:t>
      </w:r>
      <w:r>
        <w:rPr>
          <w:rFonts w:hint="eastAsia" w:ascii="仿宋" w:hAnsi="仿宋" w:eastAsia="仿宋" w:cs="仿宋"/>
          <w:color w:val="000000"/>
          <w:sz w:val="28"/>
          <w:szCs w:val="28"/>
          <w:lang w:eastAsia="zh-CN"/>
        </w:rPr>
        <w:t>采购人</w:t>
      </w:r>
      <w:r>
        <w:rPr>
          <w:rFonts w:hint="eastAsia" w:ascii="仿宋" w:hAnsi="仿宋" w:eastAsia="仿宋" w:cs="仿宋"/>
          <w:color w:val="000000"/>
          <w:sz w:val="28"/>
          <w:szCs w:val="28"/>
          <w:lang w:val="en-US" w:eastAsia="zh-CN"/>
        </w:rPr>
        <w:t>通知</w:t>
      </w:r>
      <w:r>
        <w:rPr>
          <w:rFonts w:hint="eastAsia" w:ascii="仿宋" w:hAnsi="仿宋" w:eastAsia="仿宋" w:cs="仿宋"/>
          <w:color w:val="000000"/>
          <w:sz w:val="28"/>
          <w:szCs w:val="28"/>
        </w:rPr>
        <w:t>要求排除故障后</w:t>
      </w:r>
      <w:r>
        <w:rPr>
          <w:rFonts w:hint="eastAsia" w:ascii="仿宋" w:hAnsi="仿宋" w:eastAsia="仿宋" w:cs="仿宋"/>
          <w:color w:val="000000"/>
          <w:sz w:val="28"/>
          <w:szCs w:val="28"/>
          <w:lang w:val="en-US" w:eastAsia="zh-CN"/>
        </w:rPr>
        <w:t>24</w:t>
      </w:r>
      <w:r>
        <w:rPr>
          <w:rFonts w:hint="eastAsia" w:ascii="仿宋" w:hAnsi="仿宋" w:eastAsia="仿宋" w:cs="仿宋"/>
          <w:color w:val="000000"/>
          <w:sz w:val="28"/>
          <w:szCs w:val="28"/>
        </w:rPr>
        <w:t>小时内完成故障排除工作。如无法在规定时间内排除故障应配合</w:t>
      </w:r>
      <w:r>
        <w:rPr>
          <w:rFonts w:hint="eastAsia" w:ascii="仿宋" w:hAnsi="仿宋" w:eastAsia="仿宋" w:cs="仿宋"/>
          <w:color w:val="000000"/>
          <w:sz w:val="28"/>
          <w:szCs w:val="28"/>
          <w:lang w:eastAsia="zh-CN"/>
        </w:rPr>
        <w:t>采购人</w:t>
      </w:r>
      <w:r>
        <w:rPr>
          <w:rFonts w:hint="eastAsia" w:ascii="仿宋" w:hAnsi="仿宋" w:eastAsia="仿宋" w:cs="仿宋"/>
          <w:color w:val="000000"/>
          <w:sz w:val="28"/>
          <w:szCs w:val="28"/>
        </w:rPr>
        <w:t>向环保</w:t>
      </w:r>
      <w:r>
        <w:rPr>
          <w:rFonts w:hint="eastAsia" w:ascii="仿宋" w:hAnsi="仿宋" w:eastAsia="仿宋" w:cs="仿宋"/>
          <w:color w:val="000000"/>
          <w:sz w:val="28"/>
          <w:szCs w:val="28"/>
          <w:lang w:val="en-US" w:eastAsia="zh-CN"/>
        </w:rPr>
        <w:t>部门</w:t>
      </w:r>
      <w:r>
        <w:rPr>
          <w:rFonts w:hint="eastAsia" w:ascii="仿宋" w:hAnsi="仿宋" w:eastAsia="仿宋" w:cs="仿宋"/>
          <w:color w:val="000000"/>
          <w:sz w:val="28"/>
          <w:szCs w:val="28"/>
        </w:rPr>
        <w:t>报告。</w:t>
      </w:r>
    </w:p>
    <w:p w14:paraId="0FC05A9E">
      <w:pPr>
        <w:pStyle w:val="18"/>
        <w:widowControl/>
        <w:spacing w:line="360" w:lineRule="auto"/>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rPr>
        <w:t>供应商须遵守采购人规定的院内各项制度和要求，并在指定的区域内进行作业，供应商做好各项安全保障工作和预案，做好员工安全教育工作，确保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包括但不限于采购人本身的财产损失或人身伤害</w:t>
      </w:r>
      <w:r>
        <w:rPr>
          <w:rFonts w:hint="eastAsia" w:ascii="仿宋" w:hAnsi="仿宋" w:eastAsia="仿宋" w:cs="仿宋"/>
          <w:color w:val="auto"/>
          <w:sz w:val="28"/>
          <w:szCs w:val="28"/>
          <w:lang w:eastAsia="zh-CN"/>
        </w:rPr>
        <w:t>或</w:t>
      </w:r>
      <w:r>
        <w:rPr>
          <w:rFonts w:hint="eastAsia" w:ascii="仿宋" w:hAnsi="仿宋" w:eastAsia="仿宋" w:cs="仿宋"/>
          <w:color w:val="auto"/>
          <w:sz w:val="28"/>
          <w:szCs w:val="28"/>
        </w:rPr>
        <w:t>由此而导致的采购人对任何第三方的法律责任等，供应商对此均应承担全部的赔偿责任和法律责任。</w:t>
      </w:r>
    </w:p>
    <w:p w14:paraId="0754B313">
      <w:pPr>
        <w:pStyle w:val="17"/>
        <w:spacing w:line="360" w:lineRule="auto"/>
        <w:ind w:left="420" w:leftChars="200" w:firstLine="281" w:firstLineChars="100"/>
        <w:rPr>
          <w:rFonts w:hint="eastAsia" w:ascii="仿宋" w:hAnsi="仿宋" w:eastAsia="仿宋" w:cs="仿宋"/>
          <w:sz w:val="28"/>
          <w:szCs w:val="28"/>
        </w:rPr>
      </w:pPr>
      <w:r>
        <w:rPr>
          <w:rFonts w:hint="eastAsia" w:ascii="仿宋" w:hAnsi="仿宋" w:eastAsia="仿宋" w:cs="仿宋"/>
          <w:b/>
          <w:color w:val="auto"/>
          <w:sz w:val="28"/>
          <w:szCs w:val="28"/>
          <w:lang w:val="en-US" w:eastAsia="zh-CN"/>
        </w:rPr>
        <w:t>四</w:t>
      </w:r>
      <w:r>
        <w:rPr>
          <w:rFonts w:hint="eastAsia" w:ascii="仿宋" w:hAnsi="仿宋" w:eastAsia="仿宋" w:cs="仿宋"/>
          <w:b/>
          <w:color w:val="auto"/>
          <w:sz w:val="28"/>
          <w:szCs w:val="28"/>
        </w:rPr>
        <w:t>、商务要求</w:t>
      </w:r>
    </w:p>
    <w:p w14:paraId="4F301273">
      <w:pPr>
        <w:pStyle w:val="21"/>
        <w:pageBreakBefore w:val="0"/>
        <w:kinsoku/>
        <w:wordWrap/>
        <w:overflowPunct/>
        <w:topLinePunct w:val="0"/>
        <w:bidi w:val="0"/>
        <w:snapToGrid/>
        <w:spacing w:line="360" w:lineRule="auto"/>
        <w:ind w:firstLine="560"/>
        <w:jc w:val="lef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（一）合同的履行期限</w:t>
      </w:r>
    </w:p>
    <w:p w14:paraId="005EC5DE">
      <w:pPr>
        <w:pStyle w:val="21"/>
        <w:pageBreakBefore w:val="0"/>
        <w:kinsoku/>
        <w:wordWrap/>
        <w:overflowPunct/>
        <w:topLinePunct w:val="0"/>
        <w:bidi w:val="0"/>
        <w:snapToGrid/>
        <w:spacing w:line="360" w:lineRule="auto"/>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1、双方签订采购合同生效之日起两年</w:t>
      </w:r>
      <w:r>
        <w:rPr>
          <w:rFonts w:hint="eastAsia" w:ascii="仿宋" w:hAnsi="仿宋" w:eastAsia="仿宋" w:cs="仿宋"/>
          <w:color w:val="auto"/>
          <w:sz w:val="28"/>
          <w:szCs w:val="28"/>
        </w:rPr>
        <w:t>。</w:t>
      </w:r>
    </w:p>
    <w:p w14:paraId="178ED2B3">
      <w:pPr>
        <w:pStyle w:val="21"/>
        <w:pageBreakBefore w:val="0"/>
        <w:kinsoku/>
        <w:wordWrap/>
        <w:overflowPunct/>
        <w:topLinePunct w:val="0"/>
        <w:bidi w:val="0"/>
        <w:snapToGrid/>
        <w:spacing w:line="360" w:lineRule="auto"/>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若本合同履行完毕后，采购人未完成新的招采工作，且双方任一方未书面提出解除合同，本合同可以继续履行，即符合民法典规定的第一百三十五条“民事法律行为可以采用书面形式、口头形式或者其他形式；法律、行政法规规定或者当事人约定采用特定形式的，应当采用特定形式”，本合同到期后，双方未提出异议，本合同转变为默示合同，继续有效，但本合同双方任一方均能随时解除合同。采购人完成新一轮招采工作后，本合同立即终止。</w:t>
      </w:r>
    </w:p>
    <w:p w14:paraId="0934FC9D">
      <w:pPr>
        <w:pStyle w:val="21"/>
        <w:pageBreakBefore w:val="0"/>
        <w:kinsoku/>
        <w:wordWrap/>
        <w:overflowPunct/>
        <w:topLinePunct w:val="0"/>
        <w:bidi w:val="0"/>
        <w:snapToGrid/>
        <w:spacing w:line="360" w:lineRule="auto"/>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3、合同中止的约定：若国家行政管理部门根据相应法律法规，要求采购人解除本合同，即使本项目采购总金额未达到本项目总预算，本合同仍然立即终止。</w:t>
      </w:r>
    </w:p>
    <w:p w14:paraId="6493D08A">
      <w:pPr>
        <w:pStyle w:val="18"/>
        <w:pageBreakBefore w:val="0"/>
        <w:kinsoku/>
        <w:wordWrap/>
        <w:overflowPunct/>
        <w:topLinePunct w:val="0"/>
        <w:bidi w:val="0"/>
        <w:snapToGrid/>
        <w:spacing w:line="360" w:lineRule="auto"/>
        <w:ind w:firstLine="562" w:firstLineChars="200"/>
        <w:jc w:val="left"/>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（二）项目履行地点</w:t>
      </w:r>
      <w:r>
        <w:rPr>
          <w:rFonts w:hint="eastAsia" w:ascii="仿宋" w:hAnsi="仿宋" w:eastAsia="仿宋" w:cs="仿宋"/>
          <w:color w:val="auto"/>
          <w:sz w:val="28"/>
          <w:szCs w:val="28"/>
        </w:rPr>
        <w:t>：大竹县人民医院院内指定地点。</w:t>
      </w:r>
    </w:p>
    <w:p w14:paraId="73436307">
      <w:pPr>
        <w:pStyle w:val="13"/>
        <w:pageBreakBefore w:val="0"/>
        <w:kinsoku/>
        <w:wordWrap/>
        <w:overflowPunct/>
        <w:topLinePunct w:val="0"/>
        <w:bidi w:val="0"/>
        <w:snapToGrid/>
        <w:spacing w:line="360" w:lineRule="auto"/>
        <w:ind w:left="630" w:leftChars="300"/>
        <w:jc w:val="lef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（三）项目付款方式</w:t>
      </w:r>
      <w:r>
        <w:rPr>
          <w:rFonts w:hint="eastAsia" w:ascii="仿宋" w:hAnsi="仿宋" w:eastAsia="仿宋" w:cs="仿宋"/>
          <w:b/>
          <w:bCs/>
          <w:color w:val="auto"/>
          <w:sz w:val="28"/>
          <w:szCs w:val="28"/>
          <w:lang w:val="en-US" w:eastAsia="zh-CN"/>
        </w:rPr>
        <w:t>及验收方式</w:t>
      </w:r>
    </w:p>
    <w:p w14:paraId="2E40DD02">
      <w:pPr>
        <w:pStyle w:val="18"/>
        <w:pageBreakBefore w:val="0"/>
        <w:kinsoku/>
        <w:wordWrap/>
        <w:overflowPunct/>
        <w:topLinePunct w:val="0"/>
        <w:bidi w:val="0"/>
        <w:snapToGrid/>
        <w:spacing w:line="360" w:lineRule="auto"/>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、采购人采用银行转账方式付款，采购人付款前，成交供应商必须出具国家认可的足额有效发票，否则采购人有权拒绝付款。</w:t>
      </w:r>
    </w:p>
    <w:p w14:paraId="7DD0D07B">
      <w:pPr>
        <w:pStyle w:val="13"/>
        <w:pageBreakBefore w:val="0"/>
        <w:kinsoku/>
        <w:wordWrap/>
        <w:overflowPunct/>
        <w:topLinePunct w:val="0"/>
        <w:bidi w:val="0"/>
        <w:snapToGrid/>
        <w:spacing w:line="360" w:lineRule="auto"/>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整个合同履行期内，</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共支付</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rPr>
        <w:t>次服务费</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每次支付成交总额的四分之一。</w:t>
      </w:r>
    </w:p>
    <w:p w14:paraId="697C937C">
      <w:pPr>
        <w:pStyle w:val="14"/>
        <w:ind w:firstLine="560" w:firstLineChars="200"/>
        <w:rPr>
          <w:rFonts w:hint="eastAsia" w:eastAsia="仿宋"/>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双方签订合同后，</w:t>
      </w:r>
      <w:r>
        <w:rPr>
          <w:rFonts w:hint="eastAsia" w:ascii="仿宋" w:hAnsi="仿宋" w:eastAsia="仿宋" w:cs="仿宋"/>
          <w:color w:val="auto"/>
          <w:sz w:val="28"/>
          <w:szCs w:val="28"/>
          <w:lang w:val="en-US" w:eastAsia="zh-CN"/>
        </w:rPr>
        <w:t>供应商正常提供服务后，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在收到</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有效发票后</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0天内，向</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转账支付</w:t>
      </w:r>
      <w:r>
        <w:rPr>
          <w:rFonts w:hint="eastAsia" w:ascii="仿宋" w:hAnsi="仿宋" w:eastAsia="仿宋" w:cs="仿宋"/>
          <w:color w:val="auto"/>
          <w:sz w:val="28"/>
          <w:szCs w:val="28"/>
          <w:lang w:val="en-US" w:eastAsia="zh-CN"/>
        </w:rPr>
        <w:t>成交总额的四分之一</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之后</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正常维护情况下</w:t>
      </w:r>
      <w:r>
        <w:rPr>
          <w:rFonts w:hint="eastAsia" w:ascii="仿宋" w:hAnsi="仿宋" w:eastAsia="仿宋" w:cs="仿宋"/>
          <w:color w:val="auto"/>
          <w:sz w:val="28"/>
          <w:szCs w:val="28"/>
          <w:lang w:val="en-US" w:eastAsia="zh-CN"/>
        </w:rPr>
        <w:t>且如实提供付款佐证资料后</w:t>
      </w:r>
      <w:r>
        <w:rPr>
          <w:rFonts w:hint="eastAsia" w:ascii="仿宋" w:hAnsi="仿宋" w:eastAsia="仿宋" w:cs="仿宋"/>
          <w:color w:val="auto"/>
          <w:sz w:val="28"/>
          <w:szCs w:val="28"/>
        </w:rPr>
        <w:t>，每半年</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在收到</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有效发票后</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0天内，向</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转账支付</w:t>
      </w:r>
      <w:r>
        <w:rPr>
          <w:rFonts w:hint="eastAsia" w:ascii="仿宋" w:hAnsi="仿宋" w:eastAsia="仿宋" w:cs="仿宋"/>
          <w:color w:val="auto"/>
          <w:sz w:val="28"/>
          <w:szCs w:val="28"/>
          <w:lang w:val="en-US" w:eastAsia="zh-CN"/>
        </w:rPr>
        <w:t>成交总额的四分之一。</w:t>
      </w:r>
    </w:p>
    <w:p w14:paraId="44481942">
      <w:pPr>
        <w:pStyle w:val="21"/>
        <w:spacing w:line="360" w:lineRule="auto"/>
        <w:rPr>
          <w:rFonts w:hint="eastAsia" w:ascii="仿宋" w:hAnsi="仿宋" w:eastAsia="仿宋" w:cs="仿宋"/>
          <w:b/>
          <w:bCs/>
          <w:color w:val="auto"/>
          <w:sz w:val="28"/>
          <w:szCs w:val="28"/>
        </w:rPr>
      </w:pP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rPr>
        <w:t>）违约责任</w:t>
      </w:r>
    </w:p>
    <w:p w14:paraId="63042137">
      <w:pPr>
        <w:pStyle w:val="13"/>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 w:val="0"/>
          <w:bCs/>
          <w:color w:val="auto"/>
          <w:sz w:val="28"/>
          <w:szCs w:val="28"/>
        </w:rPr>
        <w:t>1、</w:t>
      </w:r>
      <w:r>
        <w:rPr>
          <w:rFonts w:hint="eastAsia" w:ascii="仿宋" w:hAnsi="仿宋" w:eastAsia="仿宋" w:cs="仿宋"/>
          <w:bCs/>
          <w:color w:val="auto"/>
          <w:sz w:val="28"/>
          <w:szCs w:val="28"/>
        </w:rPr>
        <w:t>供应商必须严格按照国家相关法律法规和</w:t>
      </w:r>
      <w:r>
        <w:rPr>
          <w:rFonts w:hint="eastAsia" w:ascii="仿宋" w:hAnsi="仿宋" w:eastAsia="仿宋" w:cs="仿宋"/>
          <w:bCs/>
          <w:color w:val="auto"/>
          <w:sz w:val="28"/>
          <w:szCs w:val="28"/>
          <w:lang w:eastAsia="zh-CN"/>
        </w:rPr>
        <w:t>本文件</w:t>
      </w:r>
      <w:r>
        <w:rPr>
          <w:rFonts w:hint="eastAsia" w:ascii="仿宋" w:hAnsi="仿宋" w:eastAsia="仿宋" w:cs="仿宋"/>
          <w:bCs/>
          <w:color w:val="auto"/>
          <w:sz w:val="28"/>
          <w:szCs w:val="28"/>
        </w:rPr>
        <w:t>约定履行合同，按时全面履行本项目的各项义务，供应商不履行本项目义务或瑕疵履行本项目义务或延迟履行本项目义务或履行合同义务不符合合同约定的，则成交供应商违约。</w:t>
      </w:r>
    </w:p>
    <w:p w14:paraId="77D40D79">
      <w:pPr>
        <w:pStyle w:val="13"/>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根据《中华人民共和国民法典》合同编的法律规定，采购人有权解除合同，并要求成交供应商承担相应违约责任并支付相应金额的违约金。采购人有权直接从成交供应商的合同</w:t>
      </w:r>
      <w:r>
        <w:rPr>
          <w:rFonts w:hint="eastAsia" w:ascii="仿宋" w:hAnsi="仿宋" w:eastAsia="仿宋" w:cs="仿宋"/>
          <w:color w:val="auto"/>
          <w:sz w:val="28"/>
          <w:szCs w:val="28"/>
          <w:lang w:val="en-US" w:eastAsia="zh-CN"/>
        </w:rPr>
        <w:t>费用</w:t>
      </w:r>
      <w:r>
        <w:rPr>
          <w:rFonts w:hint="eastAsia" w:ascii="仿宋" w:hAnsi="仿宋" w:eastAsia="仿宋" w:cs="仿宋"/>
          <w:color w:val="auto"/>
          <w:sz w:val="28"/>
          <w:szCs w:val="28"/>
        </w:rPr>
        <w:t>中扣除违约金，成交供应商因违约行为偿付的违约金不足以弥补采购人损失的，还应按采购人损失尚未弥补的部分，支付赔偿金全额赔偿采购人损失。</w:t>
      </w:r>
    </w:p>
    <w:p w14:paraId="2EB2410F">
      <w:pPr>
        <w:pStyle w:val="13"/>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有下列情形之一行为视为供应商违约，采购人有权按照以下条款要求成交供应商承担违约金及违约责任：</w:t>
      </w:r>
    </w:p>
    <w:p w14:paraId="66171686">
      <w:pPr>
        <w:pStyle w:val="13"/>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（1）项目履行期限内，成交供应商明确表示或者以自己的行为表明不履行本项目合同的主要义务，则成交供应商违约，成交供应商应向采购人缴纳合同总价款20%的违约金，同时采购人有权解除合同。</w:t>
      </w:r>
    </w:p>
    <w:p w14:paraId="03C50F7E">
      <w:pPr>
        <w:pStyle w:val="13"/>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（2）成交供应商提供的服务根本违约，致使合同的目的不能实现的，成交供应商应向采购人缴纳合同总价款20%的违约金，同时采购人有权解除合同。</w:t>
      </w:r>
    </w:p>
    <w:p w14:paraId="1E2FCCA0">
      <w:pPr>
        <w:pStyle w:val="13"/>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成交供应商延迟履约，即成交供应商应向采购人提供的服务未按合同约定时间达成的，成交供应商每有一次违约行为，采购人将扣除成交供应商当月结算货款200元，供应商经采购人催告后应继续按合同约定履行合同。若供应商</w:t>
      </w:r>
      <w:r>
        <w:rPr>
          <w:rFonts w:hint="eastAsia" w:ascii="仿宋" w:hAnsi="仿宋" w:eastAsia="仿宋" w:cs="仿宋"/>
          <w:color w:val="auto"/>
          <w:sz w:val="28"/>
          <w:szCs w:val="28"/>
          <w:lang w:val="en-US" w:eastAsia="zh-CN"/>
        </w:rPr>
        <w:t>一年内3次延迟履约</w:t>
      </w:r>
      <w:r>
        <w:rPr>
          <w:rFonts w:hint="eastAsia" w:ascii="仿宋" w:hAnsi="仿宋" w:eastAsia="仿宋" w:cs="仿宋"/>
          <w:color w:val="auto"/>
          <w:sz w:val="28"/>
          <w:szCs w:val="28"/>
        </w:rPr>
        <w:t>，则成交供应商应向采购人缴纳合同总价款5%的违约金，同时采购人有权解除合同。</w:t>
      </w:r>
    </w:p>
    <w:p w14:paraId="67898D84">
      <w:pPr>
        <w:pStyle w:val="13"/>
        <w:spacing w:line="360" w:lineRule="auto"/>
        <w:ind w:firstLine="560" w:firstLineChars="200"/>
        <w:rPr>
          <w:rFonts w:hint="eastAsia" w:ascii="仿宋" w:hAnsi="仿宋" w:eastAsia="仿宋" w:cs="仿宋"/>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）成交供应商</w:t>
      </w:r>
      <w:r>
        <w:rPr>
          <w:rFonts w:hint="eastAsia" w:ascii="仿宋" w:hAnsi="仿宋" w:eastAsia="仿宋" w:cs="仿宋"/>
          <w:color w:val="auto"/>
          <w:sz w:val="28"/>
          <w:szCs w:val="28"/>
          <w:lang w:val="en-US" w:eastAsia="zh-CN"/>
        </w:rPr>
        <w:t>少服务一次</w:t>
      </w:r>
      <w:r>
        <w:rPr>
          <w:rFonts w:hint="eastAsia" w:ascii="仿宋" w:hAnsi="仿宋" w:eastAsia="仿宋" w:cs="仿宋"/>
          <w:color w:val="auto"/>
          <w:sz w:val="28"/>
          <w:szCs w:val="28"/>
        </w:rPr>
        <w:t>，承担500元/天的违约金，供应商经采购人催告后应继续按合同约定履行合同。若供应商</w:t>
      </w:r>
      <w:r>
        <w:rPr>
          <w:rFonts w:hint="eastAsia" w:ascii="仿宋" w:hAnsi="仿宋" w:eastAsia="仿宋" w:cs="仿宋"/>
          <w:color w:val="auto"/>
          <w:sz w:val="28"/>
          <w:szCs w:val="28"/>
          <w:lang w:val="en-US" w:eastAsia="zh-CN"/>
        </w:rPr>
        <w:t>一年内3次违约行为</w:t>
      </w:r>
      <w:r>
        <w:rPr>
          <w:rFonts w:hint="eastAsia" w:ascii="仿宋" w:hAnsi="仿宋" w:eastAsia="仿宋" w:cs="仿宋"/>
          <w:color w:val="auto"/>
          <w:sz w:val="28"/>
          <w:szCs w:val="28"/>
        </w:rPr>
        <w:t>，则成交供应商应向采购人缴纳合同总价款5%的违约金，同时采购人有权解除合同。</w:t>
      </w:r>
    </w:p>
    <w:p w14:paraId="6709574B">
      <w:pPr>
        <w:pStyle w:val="13"/>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）成交供应商所供的服务瑕疵违约，与</w:t>
      </w:r>
      <w:r>
        <w:rPr>
          <w:rFonts w:hint="eastAsia" w:ascii="仿宋" w:hAnsi="仿宋" w:eastAsia="仿宋" w:cs="仿宋"/>
          <w:color w:val="auto"/>
          <w:sz w:val="28"/>
          <w:szCs w:val="28"/>
          <w:lang w:eastAsia="zh-CN"/>
        </w:rPr>
        <w:t>本文件</w:t>
      </w:r>
      <w:r>
        <w:rPr>
          <w:rFonts w:hint="eastAsia" w:ascii="仿宋" w:hAnsi="仿宋" w:eastAsia="仿宋" w:cs="仿宋"/>
          <w:color w:val="auto"/>
          <w:sz w:val="28"/>
          <w:szCs w:val="28"/>
        </w:rPr>
        <w:t>要求或采购人采购需求不符的，成交供应商应承担</w:t>
      </w:r>
      <w:r>
        <w:rPr>
          <w:rFonts w:hint="eastAsia" w:ascii="仿宋" w:hAnsi="仿宋" w:eastAsia="仿宋" w:cs="仿宋"/>
          <w:color w:val="auto"/>
          <w:sz w:val="28"/>
          <w:szCs w:val="28"/>
          <w:lang w:val="en-US" w:eastAsia="zh-CN"/>
        </w:rPr>
        <w:t>及时补救</w:t>
      </w:r>
      <w:r>
        <w:rPr>
          <w:rFonts w:hint="eastAsia" w:ascii="仿宋" w:hAnsi="仿宋" w:eastAsia="仿宋" w:cs="仿宋"/>
          <w:color w:val="auto"/>
          <w:sz w:val="28"/>
          <w:szCs w:val="28"/>
        </w:rPr>
        <w:t>或者</w:t>
      </w:r>
      <w:r>
        <w:rPr>
          <w:rFonts w:hint="eastAsia" w:ascii="仿宋" w:hAnsi="仿宋" w:eastAsia="仿宋" w:cs="仿宋"/>
          <w:color w:val="auto"/>
          <w:sz w:val="28"/>
          <w:szCs w:val="28"/>
          <w:lang w:val="en-US" w:eastAsia="zh-CN"/>
        </w:rPr>
        <w:t>减少</w:t>
      </w:r>
      <w:r>
        <w:rPr>
          <w:rFonts w:hint="eastAsia" w:ascii="仿宋" w:hAnsi="仿宋" w:eastAsia="仿宋" w:cs="仿宋"/>
          <w:color w:val="auto"/>
          <w:sz w:val="28"/>
          <w:szCs w:val="28"/>
        </w:rPr>
        <w:t>报酬等违约责任。同时成交供应商每有一次违约行为，采购人将扣除成交供应商当月结算货款</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00元，供应商出现</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次本款所列违约行为，成交供应商应向采购人支付合同总价款</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%的违约金，同时采购人有权解除合同。经采购人同意后，供应商更正瑕疵违约行为后，可以继续按合同约定履行合同。</w:t>
      </w:r>
    </w:p>
    <w:p w14:paraId="513BF220">
      <w:pPr>
        <w:pStyle w:val="21"/>
        <w:spacing w:line="360" w:lineRule="auto"/>
        <w:ind w:firstLine="560"/>
        <w:rPr>
          <w:rFonts w:hint="eastAsia" w:ascii="仿宋" w:hAnsi="仿宋" w:eastAsia="仿宋" w:cs="仿宋"/>
          <w:b/>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w:t>
      </w:r>
      <w:bookmarkStart w:id="2" w:name="★4.4_违约处理"/>
      <w:bookmarkEnd w:id="2"/>
      <w:r>
        <w:rPr>
          <w:rFonts w:hint="eastAsia" w:ascii="仿宋" w:hAnsi="仿宋" w:eastAsia="仿宋" w:cs="仿宋"/>
          <w:color w:val="auto"/>
          <w:sz w:val="28"/>
          <w:szCs w:val="28"/>
        </w:rPr>
        <w:t>合同履行过程中由供应商及员工原因造成的一切安全事故、人身伤亡、经济损失均由供应商自行负责承担，其责任与采购人无关。</w:t>
      </w:r>
      <w:bookmarkStart w:id="3" w:name="★4.4 违约处理"/>
      <w:bookmarkEnd w:id="3"/>
      <w:r>
        <w:rPr>
          <w:rFonts w:hint="eastAsia" w:ascii="仿宋" w:hAnsi="仿宋" w:eastAsia="仿宋" w:cs="仿宋"/>
          <w:color w:val="auto"/>
          <w:sz w:val="28"/>
          <w:szCs w:val="28"/>
        </w:rPr>
        <w:t>如因成交供应商及其工作人员在项目实施过程中的疏忽、失职、过错等故意或者过失原因给采购人造成损失或侵害，包括但不限于采购人本身的财产损失或人身伤害、由此而导致的采购人对任何第三方的法律责任等，供应商对此均应承担全部的赔偿责任和法律责任。</w:t>
      </w:r>
    </w:p>
    <w:p w14:paraId="031EC5BD">
      <w:pPr>
        <w:pStyle w:val="21"/>
        <w:spacing w:line="360" w:lineRule="auto"/>
        <w:ind w:firstLine="560"/>
        <w:rPr>
          <w:rFonts w:hint="eastAsia" w:ascii="仿宋" w:hAnsi="仿宋" w:eastAsia="仿宋" w:cs="仿宋"/>
          <w:b/>
          <w:sz w:val="28"/>
          <w:szCs w:val="28"/>
          <w:lang w:val="en-US" w:eastAsia="zh-CN"/>
        </w:rPr>
      </w:pPr>
      <w:r>
        <w:rPr>
          <w:rFonts w:hint="eastAsia" w:ascii="仿宋" w:hAnsi="仿宋" w:eastAsia="仿宋" w:cs="仿宋"/>
          <w:b/>
          <w:bCs/>
          <w:color w:val="auto"/>
          <w:sz w:val="28"/>
          <w:szCs w:val="28"/>
          <w:lang w:val="en-US" w:eastAsia="zh-CN"/>
        </w:rPr>
        <w:t>五、</w:t>
      </w:r>
      <w:r>
        <w:rPr>
          <w:rFonts w:hint="eastAsia" w:ascii="仿宋" w:hAnsi="仿宋" w:eastAsia="仿宋" w:cs="仿宋"/>
          <w:b/>
          <w:sz w:val="28"/>
          <w:szCs w:val="28"/>
          <w:lang w:val="en-US" w:eastAsia="zh-CN"/>
        </w:rPr>
        <w:t>供应商报价</w:t>
      </w:r>
    </w:p>
    <w:tbl>
      <w:tblPr>
        <w:tblStyle w:val="9"/>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3110"/>
        <w:gridCol w:w="5250"/>
      </w:tblGrid>
      <w:tr w14:paraId="1115C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9" w:hRule="exact"/>
          <w:jc w:val="center"/>
        </w:trPr>
        <w:tc>
          <w:tcPr>
            <w:tcW w:w="1072" w:type="dxa"/>
            <w:tcBorders>
              <w:top w:val="single" w:color="auto" w:sz="4" w:space="0"/>
              <w:left w:val="single" w:color="auto" w:sz="4" w:space="0"/>
              <w:bottom w:val="single" w:color="auto" w:sz="4" w:space="0"/>
              <w:right w:val="single" w:color="auto" w:sz="4" w:space="0"/>
            </w:tcBorders>
            <w:noWrap/>
            <w:vAlign w:val="center"/>
          </w:tcPr>
          <w:p w14:paraId="1803498E">
            <w:pPr>
              <w:snapToGrid w:val="0"/>
              <w:spacing w:line="360" w:lineRule="auto"/>
              <w:jc w:val="center"/>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序号</w:t>
            </w:r>
          </w:p>
        </w:tc>
        <w:tc>
          <w:tcPr>
            <w:tcW w:w="3110" w:type="dxa"/>
            <w:tcBorders>
              <w:top w:val="single" w:color="auto" w:sz="4" w:space="0"/>
              <w:left w:val="single" w:color="auto" w:sz="4" w:space="0"/>
              <w:bottom w:val="single" w:color="auto" w:sz="4" w:space="0"/>
              <w:right w:val="single" w:color="auto" w:sz="4" w:space="0"/>
            </w:tcBorders>
            <w:noWrap/>
            <w:vAlign w:val="center"/>
          </w:tcPr>
          <w:p w14:paraId="4DA03F63">
            <w:pPr>
              <w:snapToGrid w:val="0"/>
              <w:spacing w:line="360" w:lineRule="auto"/>
              <w:jc w:val="center"/>
              <w:rPr>
                <w:rFonts w:hint="eastAsia" w:ascii="仿宋" w:hAnsi="仿宋" w:eastAsia="仿宋" w:cs="仿宋"/>
                <w:b/>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val="0"/>
                <w:color w:val="000000" w:themeColor="text1"/>
                <w:sz w:val="28"/>
                <w:szCs w:val="28"/>
                <w:highlight w:val="none"/>
                <w:lang w:val="en-US" w:eastAsia="zh-CN"/>
                <w14:textFill>
                  <w14:solidFill>
                    <w14:schemeClr w14:val="tx1"/>
                  </w14:solidFill>
                </w14:textFill>
              </w:rPr>
              <w:t>项目名称</w:t>
            </w:r>
          </w:p>
        </w:tc>
        <w:tc>
          <w:tcPr>
            <w:tcW w:w="5250" w:type="dxa"/>
            <w:tcBorders>
              <w:top w:val="single" w:color="auto" w:sz="4" w:space="0"/>
              <w:left w:val="single" w:color="auto" w:sz="4" w:space="0"/>
              <w:bottom w:val="single" w:color="auto" w:sz="4" w:space="0"/>
              <w:right w:val="single" w:color="auto" w:sz="4" w:space="0"/>
            </w:tcBorders>
            <w:noWrap/>
            <w:vAlign w:val="center"/>
          </w:tcPr>
          <w:p w14:paraId="75F9D10C">
            <w:pPr>
              <w:widowControl/>
              <w:spacing w:line="360" w:lineRule="auto"/>
              <w:jc w:val="center"/>
              <w:outlineLvl w:val="1"/>
              <w:rPr>
                <w:rFonts w:hint="eastAsia" w:ascii="仿宋" w:hAnsi="仿宋" w:eastAsia="仿宋" w:cs="仿宋"/>
                <w:b/>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val="0"/>
                <w:color w:val="000000" w:themeColor="text1"/>
                <w:sz w:val="28"/>
                <w:szCs w:val="28"/>
                <w:highlight w:val="none"/>
                <w:lang w:val="en-US" w:eastAsia="zh-CN"/>
                <w14:textFill>
                  <w14:solidFill>
                    <w14:schemeClr w14:val="tx1"/>
                  </w14:solidFill>
                </w14:textFill>
              </w:rPr>
              <w:t>供应商完成本项目的包干价</w:t>
            </w:r>
          </w:p>
          <w:p w14:paraId="4FBFFDDD">
            <w:pPr>
              <w:widowControl/>
              <w:spacing w:line="360" w:lineRule="auto"/>
              <w:jc w:val="center"/>
              <w:outlineLvl w:val="1"/>
              <w:rPr>
                <w:rFonts w:hint="eastAsia" w:ascii="仿宋" w:hAnsi="仿宋" w:eastAsia="仿宋" w:cs="仿宋"/>
                <w:b/>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val="0"/>
                <w:color w:val="000000" w:themeColor="text1"/>
                <w:sz w:val="28"/>
                <w:szCs w:val="28"/>
                <w:highlight w:val="none"/>
                <w:lang w:val="en-US" w:eastAsia="zh-CN"/>
                <w14:textFill>
                  <w14:solidFill>
                    <w14:schemeClr w14:val="tx1"/>
                  </w14:solidFill>
                </w14:textFill>
              </w:rPr>
              <w:t>（计价单位：人民币元）</w:t>
            </w:r>
          </w:p>
        </w:tc>
      </w:tr>
      <w:tr w14:paraId="1ADF0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1072" w:type="dxa"/>
            <w:tcBorders>
              <w:top w:val="single" w:color="auto" w:sz="4" w:space="0"/>
              <w:left w:val="single" w:color="auto" w:sz="4" w:space="0"/>
              <w:bottom w:val="single" w:color="auto" w:sz="4" w:space="0"/>
              <w:right w:val="single" w:color="auto" w:sz="4" w:space="0"/>
            </w:tcBorders>
            <w:noWrap/>
            <w:vAlign w:val="center"/>
          </w:tcPr>
          <w:p w14:paraId="01BE8216">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3110" w:type="dxa"/>
            <w:tcBorders>
              <w:top w:val="single" w:color="auto" w:sz="4" w:space="0"/>
              <w:left w:val="single" w:color="auto" w:sz="4" w:space="0"/>
              <w:bottom w:val="single" w:color="auto" w:sz="4" w:space="0"/>
              <w:right w:val="single" w:color="auto" w:sz="4" w:space="0"/>
            </w:tcBorders>
            <w:noWrap/>
            <w:vAlign w:val="center"/>
          </w:tcPr>
          <w:p w14:paraId="418D11B5">
            <w:pPr>
              <w:pStyle w:val="21"/>
              <w:spacing w:line="360" w:lineRule="auto"/>
              <w:ind w:firstLine="56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大竹县人民医院污水在线监测系统运行维护服务项目</w:t>
            </w:r>
          </w:p>
          <w:p w14:paraId="09B81E1D">
            <w:pPr>
              <w:spacing w:line="360" w:lineRule="auto"/>
              <w:rPr>
                <w:rFonts w:hint="eastAsia" w:ascii="仿宋" w:hAnsi="仿宋" w:eastAsia="仿宋" w:cs="仿宋"/>
                <w:sz w:val="28"/>
                <w:szCs w:val="28"/>
              </w:rPr>
            </w:pPr>
            <w:r>
              <w:rPr>
                <w:rFonts w:hint="eastAsia" w:ascii="仿宋" w:hAnsi="仿宋" w:eastAsia="仿宋" w:cs="仿宋"/>
                <w:b w:val="0"/>
                <w:bCs w:val="0"/>
                <w:sz w:val="28"/>
                <w:szCs w:val="28"/>
                <w:lang w:val="en-US" w:eastAsia="zh-CN"/>
              </w:rPr>
              <w:t xml:space="preserve">竹医总采（询）【 】号 </w:t>
            </w:r>
            <w:r>
              <w:rPr>
                <w:rFonts w:hint="eastAsia" w:ascii="仿宋" w:hAnsi="仿宋" w:eastAsia="仿宋" w:cs="仿宋"/>
                <w:sz w:val="28"/>
                <w:szCs w:val="28"/>
                <w:lang w:val="en-US" w:eastAsia="zh-CN"/>
              </w:rPr>
              <w:t xml:space="preserve"> </w:t>
            </w:r>
          </w:p>
        </w:tc>
        <w:tc>
          <w:tcPr>
            <w:tcW w:w="5250" w:type="dxa"/>
            <w:tcBorders>
              <w:top w:val="single" w:color="auto" w:sz="4" w:space="0"/>
              <w:left w:val="single" w:color="auto" w:sz="4" w:space="0"/>
              <w:bottom w:val="single" w:color="auto" w:sz="4" w:space="0"/>
              <w:right w:val="single" w:color="auto" w:sz="4" w:space="0"/>
            </w:tcBorders>
            <w:noWrap/>
            <w:vAlign w:val="center"/>
          </w:tcPr>
          <w:p w14:paraId="0468F2C2">
            <w:pPr>
              <w:spacing w:line="360" w:lineRule="auto"/>
              <w:rPr>
                <w:rFonts w:hint="eastAsia" w:ascii="仿宋" w:hAnsi="仿宋" w:eastAsia="仿宋" w:cs="仿宋"/>
                <w:sz w:val="28"/>
                <w:szCs w:val="28"/>
                <w:u w:val="none"/>
                <w:lang w:val="en-US" w:eastAsia="zh-CN"/>
              </w:rPr>
            </w:pPr>
            <w:r>
              <w:rPr>
                <w:rFonts w:hint="eastAsia" w:ascii="仿宋" w:hAnsi="仿宋" w:eastAsia="仿宋" w:cs="仿宋"/>
                <w:sz w:val="28"/>
                <w:szCs w:val="28"/>
                <w:lang w:val="en-US" w:eastAsia="zh-CN"/>
              </w:rPr>
              <w:t>小写：</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元/2年。</w:t>
            </w:r>
          </w:p>
          <w:p w14:paraId="65B9D7C6">
            <w:pPr>
              <w:spacing w:line="360" w:lineRule="auto"/>
              <w:rPr>
                <w:rFonts w:hint="eastAsia" w:ascii="仿宋" w:hAnsi="仿宋" w:eastAsia="仿宋" w:cs="仿宋"/>
                <w:sz w:val="28"/>
                <w:szCs w:val="28"/>
                <w:u w:val="single"/>
                <w:lang w:val="en-US" w:eastAsia="zh-CN"/>
              </w:rPr>
            </w:pPr>
            <w:r>
              <w:rPr>
                <w:rFonts w:hint="eastAsia" w:ascii="仿宋" w:hAnsi="仿宋" w:eastAsia="仿宋" w:cs="仿宋"/>
                <w:sz w:val="28"/>
                <w:szCs w:val="28"/>
                <w:u w:val="none"/>
                <w:lang w:val="en-US" w:eastAsia="zh-CN"/>
              </w:rPr>
              <w:t>大写：人民币</w:t>
            </w:r>
          </w:p>
        </w:tc>
      </w:tr>
      <w:tr w14:paraId="3FC5A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9432" w:type="dxa"/>
            <w:gridSpan w:val="3"/>
            <w:tcBorders>
              <w:top w:val="single" w:color="auto" w:sz="4" w:space="0"/>
              <w:left w:val="single" w:color="auto" w:sz="4" w:space="0"/>
              <w:bottom w:val="single" w:color="auto" w:sz="4" w:space="0"/>
              <w:right w:val="single" w:color="auto" w:sz="4" w:space="0"/>
            </w:tcBorders>
            <w:noWrap/>
            <w:vAlign w:val="center"/>
          </w:tcPr>
          <w:p w14:paraId="181AB5CF">
            <w:pPr>
              <w:pStyle w:val="2"/>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b/>
            </w:r>
            <w:r>
              <w:rPr>
                <w:rFonts w:hint="eastAsia" w:ascii="仿宋" w:hAnsi="仿宋" w:eastAsia="仿宋" w:cs="仿宋"/>
                <w:color w:val="auto"/>
                <w:sz w:val="28"/>
                <w:szCs w:val="28"/>
                <w:lang w:val="en-US" w:eastAsia="zh-CN"/>
              </w:rPr>
              <w:t>供应商报价为包干价，</w:t>
            </w:r>
            <w:r>
              <w:rPr>
                <w:rFonts w:hint="eastAsia" w:ascii="仿宋" w:hAnsi="仿宋" w:eastAsia="仿宋" w:cs="仿宋"/>
                <w:kern w:val="0"/>
                <w:sz w:val="28"/>
                <w:szCs w:val="28"/>
              </w:rPr>
              <w:t>是完成</w:t>
            </w:r>
            <w:r>
              <w:rPr>
                <w:rFonts w:hint="eastAsia" w:ascii="仿宋" w:hAnsi="仿宋" w:eastAsia="仿宋" w:cs="仿宋"/>
                <w:kern w:val="0"/>
                <w:sz w:val="28"/>
                <w:szCs w:val="28"/>
                <w:lang w:val="en-US" w:eastAsia="zh-CN"/>
              </w:rPr>
              <w:t>本</w:t>
            </w:r>
            <w:r>
              <w:rPr>
                <w:rFonts w:hint="eastAsia" w:ascii="仿宋" w:hAnsi="仿宋" w:eastAsia="仿宋" w:cs="仿宋"/>
                <w:kern w:val="0"/>
                <w:sz w:val="28"/>
                <w:szCs w:val="28"/>
              </w:rPr>
              <w:t>项目的全部内容的价格体现。应包括供应商为完成本项目的全部工作须支付或发生的一切所需费用和拟获得的利润。供应商报价应充分考虑合同履行期内各种费用、市场风险、价格波动、承担义务和付款条件等。</w:t>
            </w:r>
          </w:p>
        </w:tc>
      </w:tr>
    </w:tbl>
    <w:p w14:paraId="0321B693">
      <w:pPr>
        <w:spacing w:line="360" w:lineRule="auto"/>
        <w:rPr>
          <w:rFonts w:hint="eastAsia" w:ascii="仿宋" w:hAnsi="仿宋" w:eastAsia="仿宋" w:cs="仿宋"/>
          <w:sz w:val="28"/>
          <w:szCs w:val="28"/>
        </w:rPr>
      </w:pPr>
    </w:p>
    <w:p w14:paraId="553C554B">
      <w:pPr>
        <w:pageBreakBefore w:val="0"/>
        <w:kinsoku/>
        <w:wordWrap/>
        <w:overflowPunct/>
        <w:topLinePunct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u w:val="single"/>
          <w:lang w:val="en-US" w:eastAsia="zh-CN"/>
        </w:rPr>
      </w:pPr>
      <w:r>
        <w:rPr>
          <w:rFonts w:hint="eastAsia" w:ascii="仿宋" w:hAnsi="仿宋" w:eastAsia="仿宋" w:cs="仿宋"/>
          <w:color w:val="000000"/>
          <w:sz w:val="28"/>
          <w:szCs w:val="28"/>
          <w:u w:val="single"/>
          <w:lang w:val="en-US" w:eastAsia="zh-CN"/>
        </w:rPr>
        <w:t>本文件共8页，供应商已阅读全部内容，并清楚知晓其含义且无异议，供应商同意遵守本文件所有内容，并签字盖章进行报价。</w:t>
      </w:r>
    </w:p>
    <w:p w14:paraId="790CBB83">
      <w:pPr>
        <w:pStyle w:val="2"/>
        <w:pageBreakBefore w:val="0"/>
        <w:kinsoku/>
        <w:wordWrap/>
        <w:overflowPunct/>
        <w:topLinePunct w:val="0"/>
        <w:bidi w:val="0"/>
        <w:snapToGrid/>
        <w:spacing w:line="360" w:lineRule="auto"/>
        <w:ind w:firstLine="562"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b/>
          <w:sz w:val="28"/>
          <w:szCs w:val="28"/>
          <w:lang w:val="en-US" w:eastAsia="zh-CN"/>
        </w:rPr>
        <w:t>本文件请供应商逐页盖章 。</w:t>
      </w:r>
    </w:p>
    <w:p w14:paraId="536397FD">
      <w:pPr>
        <w:pageBreakBefore w:val="0"/>
        <w:kinsoku/>
        <w:wordWrap/>
        <w:overflowPunct/>
        <w:topLinePunct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rPr>
      </w:pPr>
    </w:p>
    <w:p w14:paraId="732F0A86">
      <w:pPr>
        <w:pageBreakBefore w:val="0"/>
        <w:kinsoku/>
        <w:wordWrap/>
        <w:overflowPunct/>
        <w:topLinePunct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供应商名称（盖章）：</w:t>
      </w:r>
    </w:p>
    <w:p w14:paraId="7EE3E1F7">
      <w:pPr>
        <w:pageBreakBefore w:val="0"/>
        <w:kinsoku/>
        <w:wordWrap/>
        <w:overflowPunct/>
        <w:topLinePunct w:val="0"/>
        <w:bidi w:val="0"/>
        <w:adjustRightInd w:val="0"/>
        <w:snapToGrid/>
        <w:spacing w:line="360" w:lineRule="auto"/>
        <w:ind w:firstLine="560" w:firstLineChars="200"/>
        <w:jc w:val="left"/>
        <w:textAlignment w:val="auto"/>
        <w:rPr>
          <w:rFonts w:hint="eastAsia" w:ascii="仿宋" w:hAnsi="仿宋" w:eastAsia="仿宋" w:cs="仿宋"/>
          <w:bCs/>
          <w:sz w:val="28"/>
          <w:szCs w:val="28"/>
        </w:rPr>
      </w:pPr>
      <w:r>
        <w:rPr>
          <w:rFonts w:hint="eastAsia" w:ascii="仿宋" w:hAnsi="仿宋" w:eastAsia="仿宋" w:cs="仿宋"/>
          <w:sz w:val="28"/>
          <w:szCs w:val="28"/>
        </w:rPr>
        <w:t>法定代表人或授权代表（签字或盖章）</w:t>
      </w:r>
      <w:r>
        <w:rPr>
          <w:rFonts w:hint="eastAsia" w:ascii="仿宋" w:hAnsi="仿宋" w:eastAsia="仿宋" w:cs="仿宋"/>
          <w:bCs/>
          <w:sz w:val="28"/>
          <w:szCs w:val="28"/>
        </w:rPr>
        <w:t>：</w:t>
      </w:r>
    </w:p>
    <w:p w14:paraId="11A0024A">
      <w:pPr>
        <w:pageBreakBefore w:val="0"/>
        <w:kinsoku/>
        <w:wordWrap/>
        <w:overflowPunct/>
        <w:topLinePunct w:val="0"/>
        <w:bidi w:val="0"/>
        <w:snapToGrid/>
        <w:spacing w:line="360" w:lineRule="auto"/>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bCs/>
          <w:sz w:val="28"/>
          <w:szCs w:val="28"/>
        </w:rPr>
        <w:t>日期</w:t>
      </w:r>
      <w:r>
        <w:rPr>
          <w:rFonts w:hint="eastAsia" w:ascii="仿宋" w:hAnsi="仿宋" w:eastAsia="仿宋" w:cs="仿宋"/>
          <w:bCs/>
          <w:sz w:val="28"/>
          <w:szCs w:val="28"/>
          <w:lang w:eastAsia="zh-CN"/>
        </w:rPr>
        <w:t>：</w:t>
      </w:r>
    </w:p>
    <w:p w14:paraId="2F5E7FE2">
      <w:pPr>
        <w:spacing w:line="360" w:lineRule="auto"/>
        <w:jc w:val="left"/>
        <w:rPr>
          <w:rFonts w:hint="eastAsia" w:ascii="仿宋" w:hAnsi="仿宋" w:eastAsia="仿宋" w:cs="仿宋"/>
          <w:sz w:val="28"/>
          <w:szCs w:val="28"/>
          <w:lang w:val="en-US" w:eastAsia="zh-CN"/>
        </w:rPr>
      </w:pPr>
    </w:p>
    <w:p w14:paraId="1D033930">
      <w:pPr>
        <w:spacing w:line="360" w:lineRule="auto"/>
        <w:jc w:val="left"/>
        <w:rPr>
          <w:rFonts w:hint="eastAsia" w:ascii="仿宋" w:hAnsi="仿宋" w:eastAsia="仿宋" w:cs="仿宋"/>
          <w:sz w:val="28"/>
          <w:szCs w:val="28"/>
          <w:lang w:val="en-US" w:eastAsia="zh-CN"/>
        </w:rPr>
      </w:pPr>
    </w:p>
    <w:p w14:paraId="7AE97A7A">
      <w:pPr>
        <w:spacing w:line="360" w:lineRule="auto"/>
        <w:jc w:val="left"/>
        <w:rPr>
          <w:rFonts w:hint="eastAsia" w:ascii="仿宋" w:hAnsi="仿宋" w:eastAsia="仿宋" w:cs="仿宋"/>
          <w:sz w:val="28"/>
          <w:szCs w:val="28"/>
          <w:lang w:val="en-US" w:eastAsia="zh-CN"/>
        </w:rPr>
      </w:pPr>
    </w:p>
    <w:p w14:paraId="2B6FDE6D">
      <w:pPr>
        <w:spacing w:line="360" w:lineRule="auto"/>
        <w:jc w:val="left"/>
        <w:rPr>
          <w:rFonts w:hint="eastAsia" w:ascii="仿宋" w:hAnsi="仿宋" w:eastAsia="仿宋" w:cs="仿宋"/>
          <w:sz w:val="28"/>
          <w:szCs w:val="28"/>
          <w:lang w:val="en-US" w:eastAsia="zh-CN"/>
        </w:rPr>
      </w:pPr>
    </w:p>
    <w:p w14:paraId="1901092E">
      <w:pPr>
        <w:spacing w:line="360" w:lineRule="auto"/>
        <w:jc w:val="left"/>
        <w:rPr>
          <w:rFonts w:hint="eastAsia" w:ascii="仿宋" w:hAnsi="仿宋" w:eastAsia="仿宋" w:cs="仿宋"/>
          <w:sz w:val="28"/>
          <w:szCs w:val="28"/>
          <w:lang w:val="en-US" w:eastAsia="zh-CN"/>
        </w:rPr>
      </w:pPr>
    </w:p>
    <w:p w14:paraId="25766F49">
      <w:pPr>
        <w:spacing w:line="360" w:lineRule="auto"/>
        <w:jc w:val="left"/>
        <w:rPr>
          <w:rFonts w:hint="eastAsia" w:ascii="仿宋" w:hAnsi="仿宋" w:eastAsia="仿宋" w:cs="仿宋"/>
          <w:sz w:val="28"/>
          <w:szCs w:val="28"/>
          <w:lang w:val="en-US" w:eastAsia="zh-CN"/>
        </w:rPr>
      </w:pPr>
    </w:p>
    <w:p w14:paraId="23233330">
      <w:pPr>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p w14:paraId="6DC6ABBF">
      <w:pPr>
        <w:spacing w:line="360" w:lineRule="auto"/>
        <w:rPr>
          <w:rFonts w:hint="eastAsia" w:ascii="仿宋" w:hAnsi="仿宋" w:eastAsia="仿宋" w:cs="仿宋"/>
          <w:color w:val="auto"/>
          <w:sz w:val="28"/>
          <w:szCs w:val="28"/>
        </w:rPr>
      </w:pPr>
    </w:p>
    <w:p w14:paraId="25E33829">
      <w:pPr>
        <w:spacing w:line="360" w:lineRule="auto"/>
        <w:rPr>
          <w:rFonts w:hint="eastAsia" w:ascii="仿宋" w:hAnsi="仿宋" w:eastAsia="仿宋" w:cs="仿宋"/>
          <w:color w:val="auto"/>
          <w:sz w:val="28"/>
          <w:szCs w:val="28"/>
          <w:lang w:val="en-US" w:eastAsia="zh-CN"/>
        </w:rPr>
      </w:pPr>
    </w:p>
    <w:p w14:paraId="71373629">
      <w:pPr>
        <w:pStyle w:val="21"/>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法定代表人授权书</w:t>
      </w:r>
    </w:p>
    <w:p w14:paraId="28CE8082">
      <w:pPr>
        <w:pStyle w:val="21"/>
        <w:spacing w:line="360" w:lineRule="auto"/>
        <w:ind w:firstLine="560"/>
        <w:rPr>
          <w:rFonts w:ascii="仿宋" w:hAnsi="仿宋" w:eastAsia="仿宋" w:cs="仿宋"/>
          <w:sz w:val="28"/>
          <w:szCs w:val="28"/>
        </w:rPr>
      </w:pPr>
      <w:r>
        <w:rPr>
          <w:rFonts w:hint="eastAsia" w:ascii="仿宋" w:hAnsi="仿宋" w:eastAsia="仿宋" w:cs="仿宋"/>
          <w:sz w:val="28"/>
          <w:szCs w:val="28"/>
        </w:rPr>
        <w:t>大竹县人民医院：</w:t>
      </w:r>
    </w:p>
    <w:p w14:paraId="408CCF4E">
      <w:pPr>
        <w:pStyle w:val="21"/>
        <w:spacing w:line="360" w:lineRule="auto"/>
        <w:ind w:firstLine="560"/>
        <w:rPr>
          <w:rFonts w:ascii="仿宋" w:hAnsi="仿宋" w:eastAsia="仿宋" w:cs="仿宋"/>
          <w:sz w:val="28"/>
          <w:szCs w:val="28"/>
        </w:rPr>
      </w:pPr>
      <w:r>
        <w:rPr>
          <w:rFonts w:hint="eastAsia" w:ascii="仿宋" w:hAnsi="仿宋" w:eastAsia="仿宋" w:cs="仿宋"/>
          <w:sz w:val="28"/>
          <w:szCs w:val="28"/>
        </w:rPr>
        <w:t>本授权声明：</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（供应商名称）</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（法定代表人姓名、职务）授权</w:t>
      </w:r>
      <w:r>
        <w:rPr>
          <w:rFonts w:hint="eastAsia" w:ascii="仿宋" w:hAnsi="仿宋" w:eastAsia="仿宋" w:cs="仿宋"/>
          <w:sz w:val="28"/>
          <w:szCs w:val="28"/>
          <w:u w:val="single"/>
          <w:lang w:val="en-US" w:eastAsia="zh-CN"/>
        </w:rPr>
        <w:t>XXX</w:t>
      </w:r>
      <w:r>
        <w:rPr>
          <w:rFonts w:hint="eastAsia" w:ascii="仿宋" w:hAnsi="仿宋" w:eastAsia="仿宋" w:cs="仿宋"/>
          <w:sz w:val="28"/>
          <w:szCs w:val="28"/>
        </w:rPr>
        <w:t>（被授权人姓名、职务）为我方竹医总采（询）【】号“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”项目遴选活动的合法代表，以我方名义全权处理该项目有关报价、签订合同以及执行合同等一切事宜。</w:t>
      </w:r>
    </w:p>
    <w:p w14:paraId="04D60CDB">
      <w:pPr>
        <w:pStyle w:val="21"/>
        <w:spacing w:line="360" w:lineRule="auto"/>
        <w:ind w:firstLine="560"/>
        <w:rPr>
          <w:rFonts w:ascii="仿宋" w:hAnsi="仿宋" w:eastAsia="仿宋" w:cs="仿宋"/>
          <w:sz w:val="28"/>
          <w:szCs w:val="28"/>
        </w:rPr>
      </w:pPr>
      <w:r>
        <w:rPr>
          <w:rFonts w:hint="eastAsia" w:ascii="仿宋" w:hAnsi="仿宋" w:eastAsia="仿宋" w:cs="仿宋"/>
          <w:sz w:val="28"/>
          <w:szCs w:val="28"/>
        </w:rPr>
        <w:t>特此声明。</w:t>
      </w:r>
    </w:p>
    <w:p w14:paraId="499D98E8">
      <w:pPr>
        <w:pStyle w:val="21"/>
        <w:spacing w:line="360" w:lineRule="auto"/>
        <w:ind w:firstLine="560"/>
        <w:rPr>
          <w:rFonts w:ascii="仿宋" w:hAnsi="仿宋" w:eastAsia="仿宋" w:cs="仿宋"/>
          <w:sz w:val="28"/>
          <w:szCs w:val="28"/>
        </w:rPr>
      </w:pPr>
    </w:p>
    <w:p w14:paraId="425469FF">
      <w:pPr>
        <w:pStyle w:val="21"/>
        <w:spacing w:line="360" w:lineRule="auto"/>
        <w:ind w:firstLine="560"/>
        <w:rPr>
          <w:rFonts w:ascii="仿宋" w:hAnsi="仿宋" w:eastAsia="仿宋" w:cs="仿宋"/>
          <w:sz w:val="28"/>
          <w:szCs w:val="28"/>
        </w:rPr>
      </w:pPr>
      <w:r>
        <w:rPr>
          <w:rFonts w:hint="eastAsia" w:ascii="仿宋" w:hAnsi="仿宋" w:eastAsia="仿宋" w:cs="仿宋"/>
          <w:sz w:val="28"/>
          <w:szCs w:val="28"/>
        </w:rPr>
        <w:t>供应商名称：（盖章）</w:t>
      </w:r>
    </w:p>
    <w:p w14:paraId="7FABB984">
      <w:pPr>
        <w:pStyle w:val="21"/>
        <w:spacing w:line="360" w:lineRule="auto"/>
        <w:ind w:firstLine="560"/>
        <w:rPr>
          <w:rFonts w:ascii="仿宋" w:hAnsi="仿宋" w:eastAsia="仿宋" w:cs="仿宋"/>
          <w:sz w:val="28"/>
          <w:szCs w:val="28"/>
        </w:rPr>
      </w:pPr>
      <w:r>
        <w:rPr>
          <w:rFonts w:hint="eastAsia" w:ascii="仿宋" w:hAnsi="仿宋" w:eastAsia="仿宋" w:cs="仿宋"/>
          <w:sz w:val="28"/>
          <w:szCs w:val="28"/>
        </w:rPr>
        <w:t>法定代表人（签字或盖章）：</w:t>
      </w:r>
    </w:p>
    <w:p w14:paraId="26595257">
      <w:pPr>
        <w:pStyle w:val="21"/>
        <w:spacing w:line="360" w:lineRule="auto"/>
        <w:ind w:firstLine="560"/>
        <w:rPr>
          <w:rFonts w:ascii="仿宋" w:hAnsi="仿宋" w:eastAsia="仿宋" w:cs="仿宋"/>
          <w:sz w:val="28"/>
          <w:szCs w:val="28"/>
        </w:rPr>
      </w:pPr>
      <w:r>
        <w:rPr>
          <w:rFonts w:hint="eastAsia" w:ascii="仿宋" w:hAnsi="仿宋" w:eastAsia="仿宋" w:cs="仿宋"/>
          <w:sz w:val="28"/>
          <w:szCs w:val="28"/>
        </w:rPr>
        <w:t>授权代表签字：</w:t>
      </w:r>
    </w:p>
    <w:p w14:paraId="3FE68E77">
      <w:pPr>
        <w:pStyle w:val="21"/>
        <w:spacing w:line="360" w:lineRule="auto"/>
        <w:ind w:firstLine="560"/>
        <w:rPr>
          <w:rFonts w:ascii="仿宋" w:hAnsi="仿宋" w:eastAsia="仿宋" w:cs="仿宋"/>
          <w:sz w:val="28"/>
          <w:szCs w:val="28"/>
        </w:rPr>
      </w:pPr>
      <w:r>
        <w:rPr>
          <w:rFonts w:hint="eastAsia" w:ascii="仿宋" w:hAnsi="仿宋" w:eastAsia="仿宋" w:cs="仿宋"/>
          <w:sz w:val="28"/>
          <w:szCs w:val="28"/>
        </w:rPr>
        <w:t>日    期：</w:t>
      </w:r>
    </w:p>
    <w:p w14:paraId="181CBE33">
      <w:pPr>
        <w:pStyle w:val="21"/>
        <w:spacing w:line="360" w:lineRule="auto"/>
        <w:ind w:firstLine="562"/>
        <w:rPr>
          <w:rFonts w:ascii="仿宋" w:hAnsi="仿宋" w:eastAsia="仿宋" w:cs="仿宋"/>
          <w:b/>
          <w:bCs/>
          <w:sz w:val="28"/>
          <w:szCs w:val="28"/>
        </w:rPr>
      </w:pPr>
    </w:p>
    <w:p w14:paraId="77050A3E">
      <w:pPr>
        <w:pStyle w:val="21"/>
        <w:spacing w:line="360" w:lineRule="auto"/>
        <w:ind w:left="0" w:leftChars="0" w:firstLine="0" w:firstLineChars="0"/>
        <w:rPr>
          <w:rFonts w:ascii="仿宋" w:hAnsi="仿宋" w:eastAsia="仿宋" w:cs="仿宋"/>
          <w:b/>
          <w:bCs/>
          <w:sz w:val="28"/>
          <w:szCs w:val="28"/>
        </w:rPr>
      </w:pPr>
    </w:p>
    <w:p w14:paraId="709EA65B">
      <w:pPr>
        <w:pStyle w:val="21"/>
        <w:spacing w:line="360" w:lineRule="auto"/>
        <w:ind w:firstLine="562"/>
        <w:rPr>
          <w:rFonts w:ascii="仿宋" w:hAnsi="仿宋" w:eastAsia="仿宋" w:cs="仿宋"/>
          <w:sz w:val="28"/>
          <w:szCs w:val="28"/>
        </w:rPr>
      </w:pPr>
      <w:r>
        <w:rPr>
          <w:rFonts w:hint="eastAsia" w:ascii="仿宋" w:hAnsi="仿宋" w:eastAsia="仿宋" w:cs="仿宋"/>
          <w:b/>
          <w:bCs/>
          <w:sz w:val="28"/>
          <w:szCs w:val="28"/>
        </w:rPr>
        <w:t>说明</w:t>
      </w:r>
      <w:r>
        <w:rPr>
          <w:rFonts w:hint="eastAsia" w:ascii="仿宋" w:hAnsi="仿宋" w:eastAsia="仿宋" w:cs="仿宋"/>
          <w:sz w:val="28"/>
          <w:szCs w:val="28"/>
        </w:rPr>
        <w:t>：1、如法定代表人参加</w:t>
      </w:r>
      <w:r>
        <w:rPr>
          <w:rFonts w:hint="eastAsia" w:ascii="仿宋" w:hAnsi="仿宋" w:eastAsia="仿宋" w:cs="仿宋"/>
          <w:sz w:val="28"/>
          <w:szCs w:val="28"/>
          <w:lang w:val="en-US" w:eastAsia="zh-CN"/>
        </w:rPr>
        <w:t>报价</w:t>
      </w:r>
      <w:r>
        <w:rPr>
          <w:rFonts w:hint="eastAsia" w:ascii="仿宋" w:hAnsi="仿宋" w:eastAsia="仿宋" w:cs="仿宋"/>
          <w:sz w:val="28"/>
          <w:szCs w:val="28"/>
        </w:rPr>
        <w:t>的，不需提供授权委托书，但必须提供法定代表人身份证复印件。</w:t>
      </w:r>
    </w:p>
    <w:p w14:paraId="2A05725D">
      <w:pPr>
        <w:pStyle w:val="21"/>
        <w:spacing w:line="360" w:lineRule="auto"/>
        <w:ind w:firstLine="560"/>
        <w:rPr>
          <w:rFonts w:hint="eastAsia"/>
          <w:lang w:val="en-US" w:eastAsia="zh-CN"/>
        </w:rPr>
      </w:pPr>
      <w:r>
        <w:rPr>
          <w:rFonts w:hint="eastAsia" w:ascii="仿宋" w:hAnsi="仿宋" w:eastAsia="仿宋" w:cs="仿宋"/>
          <w:sz w:val="28"/>
          <w:szCs w:val="28"/>
        </w:rPr>
        <w:t>2、如授权代表参加</w:t>
      </w:r>
      <w:r>
        <w:rPr>
          <w:rFonts w:hint="eastAsia" w:ascii="仿宋" w:hAnsi="仿宋" w:eastAsia="仿宋" w:cs="仿宋"/>
          <w:sz w:val="28"/>
          <w:szCs w:val="28"/>
          <w:lang w:val="en-US" w:eastAsia="zh-CN"/>
        </w:rPr>
        <w:t>报价</w:t>
      </w:r>
      <w:r>
        <w:rPr>
          <w:rFonts w:hint="eastAsia" w:ascii="仿宋" w:hAnsi="仿宋" w:eastAsia="仿宋" w:cs="仿宋"/>
          <w:sz w:val="28"/>
          <w:szCs w:val="28"/>
        </w:rPr>
        <w:t>的，必须提供授权委托书，法定代表人和授权代表的身份证复印件。</w:t>
      </w:r>
    </w:p>
    <w:sectPr>
      <w:footerReference r:id="rId3"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53F4F5-592C-4899-8CAB-D3C5EE92CB5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45FE8E9F-790E-44C5-92B1-2F4EC79F49A7}"/>
  </w:font>
  <w:font w:name="方正公文小标宋">
    <w:panose1 w:val="02000500000000000000"/>
    <w:charset w:val="86"/>
    <w:family w:val="auto"/>
    <w:pitch w:val="default"/>
    <w:sig w:usb0="A00002BF" w:usb1="38CF7CFA" w:usb2="00000016" w:usb3="00000000" w:csb0="00040001" w:csb1="00000000"/>
    <w:embedRegular r:id="rId3" w:fontKey="{0E5B8F3E-8962-4C89-BBD9-6178C3473B8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5A74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8BDA4E">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7A8BDA4E">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6F534A"/>
    <w:multiLevelType w:val="singleLevel"/>
    <w:tmpl w:val="E26F534A"/>
    <w:lvl w:ilvl="0" w:tentative="0">
      <w:start w:val="3"/>
      <w:numFmt w:val="chineseCounting"/>
      <w:suff w:val="nothing"/>
      <w:lvlText w:val="%1、"/>
      <w:lvlJc w:val="left"/>
      <w:rPr>
        <w:rFonts w:hint="eastAsia"/>
      </w:rPr>
    </w:lvl>
  </w:abstractNum>
  <w:abstractNum w:abstractNumId="1">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ZGE0NDUzMWE0ODk1YWVjYWZlODk0OWQzNjBlOWYifQ=="/>
  </w:docVars>
  <w:rsids>
    <w:rsidRoot w:val="00000000"/>
    <w:rsid w:val="013144B8"/>
    <w:rsid w:val="05CE4006"/>
    <w:rsid w:val="07CA0363"/>
    <w:rsid w:val="08F33D56"/>
    <w:rsid w:val="0ECD1690"/>
    <w:rsid w:val="144025BE"/>
    <w:rsid w:val="14CF3044"/>
    <w:rsid w:val="15220BC8"/>
    <w:rsid w:val="1560229E"/>
    <w:rsid w:val="17030584"/>
    <w:rsid w:val="179A293D"/>
    <w:rsid w:val="1B1C2CDB"/>
    <w:rsid w:val="1C4B1F3E"/>
    <w:rsid w:val="1CD852E5"/>
    <w:rsid w:val="1DB13C2F"/>
    <w:rsid w:val="1F58038B"/>
    <w:rsid w:val="1F7F53A8"/>
    <w:rsid w:val="1F8D77DC"/>
    <w:rsid w:val="1FDE2037"/>
    <w:rsid w:val="23A5639B"/>
    <w:rsid w:val="24AA3A0B"/>
    <w:rsid w:val="258C7F61"/>
    <w:rsid w:val="277D1B1F"/>
    <w:rsid w:val="27F41E75"/>
    <w:rsid w:val="28786771"/>
    <w:rsid w:val="289417F0"/>
    <w:rsid w:val="293D61E5"/>
    <w:rsid w:val="32244145"/>
    <w:rsid w:val="32C953BC"/>
    <w:rsid w:val="344024EF"/>
    <w:rsid w:val="366C2A9A"/>
    <w:rsid w:val="36BC5E1B"/>
    <w:rsid w:val="372B7A8B"/>
    <w:rsid w:val="38810B87"/>
    <w:rsid w:val="40311615"/>
    <w:rsid w:val="41151AA5"/>
    <w:rsid w:val="43704724"/>
    <w:rsid w:val="45EB05D1"/>
    <w:rsid w:val="493B5F6F"/>
    <w:rsid w:val="49DA3912"/>
    <w:rsid w:val="4C003951"/>
    <w:rsid w:val="556A015F"/>
    <w:rsid w:val="55C300D7"/>
    <w:rsid w:val="56E922AF"/>
    <w:rsid w:val="583A23D4"/>
    <w:rsid w:val="5AB32912"/>
    <w:rsid w:val="5AF0321E"/>
    <w:rsid w:val="5C4473D9"/>
    <w:rsid w:val="5D0D746A"/>
    <w:rsid w:val="5D931E4F"/>
    <w:rsid w:val="5F434775"/>
    <w:rsid w:val="60215259"/>
    <w:rsid w:val="609D30B7"/>
    <w:rsid w:val="62E2046E"/>
    <w:rsid w:val="65772504"/>
    <w:rsid w:val="66682803"/>
    <w:rsid w:val="67544551"/>
    <w:rsid w:val="69C02546"/>
    <w:rsid w:val="6A402300"/>
    <w:rsid w:val="6A8C2ACD"/>
    <w:rsid w:val="6BFF6BC0"/>
    <w:rsid w:val="6D7D2CFB"/>
    <w:rsid w:val="7414360E"/>
    <w:rsid w:val="75551518"/>
    <w:rsid w:val="76A6461F"/>
    <w:rsid w:val="77000E67"/>
    <w:rsid w:val="777B723A"/>
    <w:rsid w:val="78E16606"/>
    <w:rsid w:val="7A741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3">
    <w:name w:val="Normal Indent"/>
    <w:basedOn w:val="1"/>
    <w:autoRedefine/>
    <w:qFormat/>
    <w:uiPriority w:val="0"/>
    <w:pPr>
      <w:spacing w:line="360" w:lineRule="auto"/>
      <w:ind w:right="25" w:rightChars="12" w:firstLine="487" w:firstLineChars="202"/>
    </w:pPr>
    <w:rPr>
      <w:rFonts w:ascii="宋体" w:hAnsi="宋体"/>
      <w:b/>
      <w:kern w:val="0"/>
      <w:sz w:val="24"/>
      <w:szCs w:val="24"/>
    </w:rPr>
  </w:style>
  <w:style w:type="paragraph" w:styleId="4">
    <w:name w:val="annotation text"/>
    <w:basedOn w:val="1"/>
    <w:qFormat/>
    <w:uiPriority w:val="0"/>
    <w:pPr>
      <w:jc w:val="left"/>
    </w:p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autoRedefine/>
    <w:qFormat/>
    <w:uiPriority w:val="99"/>
    <w:pPr>
      <w:pBdr>
        <w:bottom w:val="single" w:color="auto" w:sz="6" w:space="1"/>
      </w:pBdr>
      <w:tabs>
        <w:tab w:val="center" w:pos="4153"/>
        <w:tab w:val="right" w:pos="8306"/>
      </w:tabs>
      <w:snapToGrid w:val="0"/>
      <w:jc w:val="center"/>
    </w:pPr>
    <w:rPr>
      <w:sz w:val="18"/>
    </w:rPr>
  </w:style>
  <w:style w:type="paragraph" w:styleId="7">
    <w:name w:val="Subtitle"/>
    <w:basedOn w:val="1"/>
    <w:next w:val="1"/>
    <w:qFormat/>
    <w:uiPriority w:val="0"/>
    <w:pPr>
      <w:widowControl w:val="0"/>
      <w:spacing w:before="240" w:after="60" w:line="312" w:lineRule="auto"/>
      <w:jc w:val="center"/>
      <w:outlineLvl w:val="1"/>
    </w:pPr>
    <w:rPr>
      <w:rFonts w:ascii="Cambria" w:hAnsi="Cambria" w:eastAsia="宋体" w:cs="Times New Roman"/>
      <w:b/>
      <w:bCs/>
      <w:color w:val="000000"/>
      <w:kern w:val="28"/>
      <w:sz w:val="32"/>
      <w:szCs w:val="32"/>
      <w:lang w:val="en-US" w:eastAsia="zh-CN" w:bidi="ar-SA"/>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page number"/>
    <w:basedOn w:val="11"/>
    <w:autoRedefine/>
    <w:qFormat/>
    <w:uiPriority w:val="0"/>
  </w:style>
  <w:style w:type="paragraph" w:customStyle="1" w:styleId="13">
    <w:name w:val="正文_1"/>
    <w:next w:val="14"/>
    <w:autoRedefine/>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14">
    <w:name w:val="正文_2"/>
    <w:next w:val="1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
    <w:name w:val="标题 5（有编号）（绿盟科技）"/>
    <w:basedOn w:val="14"/>
    <w:next w:val="16"/>
    <w:autoRedefine/>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6">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17">
    <w:name w:val="正文文本_1"/>
    <w:basedOn w:val="18"/>
    <w:next w:val="18"/>
    <w:autoRedefine/>
    <w:unhideWhenUsed/>
    <w:qFormat/>
    <w:uiPriority w:val="99"/>
    <w:pPr>
      <w:spacing w:after="120"/>
    </w:pPr>
    <w:rPr>
      <w:rFonts w:ascii="Times New Roman" w:hAnsi="Times New Roman"/>
      <w:kern w:val="0"/>
      <w:sz w:val="20"/>
      <w:szCs w:val="20"/>
    </w:rPr>
  </w:style>
  <w:style w:type="paragraph" w:customStyle="1" w:styleId="18">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font41"/>
    <w:basedOn w:val="11"/>
    <w:autoRedefine/>
    <w:qFormat/>
    <w:uiPriority w:val="0"/>
    <w:rPr>
      <w:rFonts w:ascii="Arial" w:hAnsi="Arial" w:cs="Arial"/>
      <w:color w:val="000000"/>
      <w:sz w:val="24"/>
      <w:szCs w:val="24"/>
      <w:u w:val="none"/>
    </w:rPr>
  </w:style>
  <w:style w:type="character" w:customStyle="1" w:styleId="20">
    <w:name w:val="font31"/>
    <w:basedOn w:val="11"/>
    <w:autoRedefine/>
    <w:qFormat/>
    <w:uiPriority w:val="0"/>
    <w:rPr>
      <w:rFonts w:hint="eastAsia" w:ascii="仿宋" w:hAnsi="仿宋" w:eastAsia="仿宋" w:cs="仿宋"/>
      <w:color w:val="000000"/>
      <w:sz w:val="24"/>
      <w:szCs w:val="24"/>
      <w:u w:val="none"/>
    </w:rPr>
  </w:style>
  <w:style w:type="paragraph" w:styleId="21">
    <w:name w:val="List Paragraph"/>
    <w:basedOn w:val="1"/>
    <w:autoRedefine/>
    <w:qFormat/>
    <w:uiPriority w:val="0"/>
    <w:pPr>
      <w:ind w:firstLine="420" w:firstLineChars="200"/>
    </w:pPr>
    <w:rPr>
      <w:szCs w:val="24"/>
    </w:rPr>
  </w:style>
  <w:style w:type="character" w:customStyle="1" w:styleId="22">
    <w:name w:val="font61"/>
    <w:basedOn w:val="11"/>
    <w:autoRedefine/>
    <w:qFormat/>
    <w:uiPriority w:val="0"/>
    <w:rPr>
      <w:rFonts w:hint="eastAsia" w:ascii="仿宋" w:hAnsi="仿宋" w:eastAsia="仿宋" w:cs="仿宋"/>
      <w:color w:val="000000"/>
      <w:sz w:val="28"/>
      <w:szCs w:val="28"/>
      <w:u w:val="none"/>
    </w:rPr>
  </w:style>
  <w:style w:type="paragraph" w:customStyle="1" w:styleId="23">
    <w:name w:val="正文1"/>
    <w:autoRedefine/>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 w:type="table" w:customStyle="1" w:styleId="2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4144</Words>
  <Characters>4256</Characters>
  <Lines>0</Lines>
  <Paragraphs>0</Paragraphs>
  <TotalTime>2</TotalTime>
  <ScaleCrop>false</ScaleCrop>
  <LinksUpToDate>false</LinksUpToDate>
  <CharactersWithSpaces>4351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2023-04-21T09:23:00Z</dcterms:created>
  <dc:creator>Administrator</dc:creator>
  <cp:lastModifiedBy>冰雪</cp:lastModifiedBy>
  <cp:lastPrinted>2023-07-24T02:36:00Z</cp:lastPrinted>
  <dcterms:modified xsi:type="dcterms:W3CDTF">2024-08-26T08:03:44Z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37EFF2F5685D48898B907A5919B4EDEF_12</vt:lpwstr>
  </property>
</Properties>
</file>