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仿宋" w:hAnsi="仿宋" w:eastAsia="仿宋" w:cs="仿宋"/>
          <w:b/>
          <w:sz w:val="28"/>
          <w:szCs w:val="28"/>
          <w:bdr w:val="single" w:color="auto" w:sz="4" w:space="0"/>
          <w:lang w:val="en-US" w:eastAsia="zh-CN"/>
        </w:rPr>
      </w:pPr>
      <w:bookmarkStart w:id="0" w:name="_Toc193105917"/>
      <w:bookmarkStart w:id="1" w:name="_Toc193106174"/>
      <w:bookmarkStart w:id="2" w:name="_Toc350864514"/>
      <w:bookmarkStart w:id="3" w:name="_Toc193106063"/>
      <w:r>
        <w:rPr>
          <w:rFonts w:hint="eastAsia" w:ascii="仿宋" w:hAnsi="仿宋" w:eastAsia="仿宋" w:cs="仿宋"/>
          <w:b/>
          <w:sz w:val="28"/>
          <w:szCs w:val="28"/>
          <w:bdr w:val="single" w:color="auto" w:sz="4" w:space="0"/>
        </w:rPr>
        <w:t>采购编号：</w:t>
      </w:r>
      <w:r>
        <w:rPr>
          <w:rFonts w:hint="eastAsia" w:ascii="仿宋" w:hAnsi="仿宋" w:eastAsia="仿宋" w:cs="仿宋"/>
          <w:b/>
          <w:sz w:val="28"/>
          <w:szCs w:val="28"/>
          <w:bdr w:val="single" w:color="auto" w:sz="4" w:space="0"/>
          <w:lang w:eastAsia="zh-CN"/>
        </w:rPr>
        <w:t>竹医总采（询）【2024-</w:t>
      </w:r>
      <w:r>
        <w:rPr>
          <w:rFonts w:hint="eastAsia" w:ascii="仿宋" w:hAnsi="仿宋" w:eastAsia="仿宋" w:cs="仿宋"/>
          <w:b/>
          <w:sz w:val="28"/>
          <w:szCs w:val="28"/>
          <w:bdr w:val="single" w:color="auto" w:sz="4" w:space="0"/>
          <w:lang w:val="en-US" w:eastAsia="zh-CN"/>
        </w:rPr>
        <w:t>7</w:t>
      </w:r>
      <w:r>
        <w:rPr>
          <w:rFonts w:hint="eastAsia" w:ascii="仿宋" w:hAnsi="仿宋" w:eastAsia="仿宋" w:cs="仿宋"/>
          <w:b/>
          <w:sz w:val="28"/>
          <w:szCs w:val="28"/>
          <w:bdr w:val="single" w:color="auto" w:sz="4" w:space="0"/>
          <w:lang w:eastAsia="zh-CN"/>
        </w:rPr>
        <w:t>-1】</w:t>
      </w:r>
      <w:r>
        <w:rPr>
          <w:rFonts w:hint="eastAsia" w:ascii="仿宋" w:hAnsi="仿宋" w:eastAsia="仿宋" w:cs="仿宋"/>
          <w:b/>
          <w:sz w:val="28"/>
          <w:szCs w:val="28"/>
          <w:bdr w:val="single" w:color="auto" w:sz="4" w:space="0"/>
          <w:lang w:val="en-US" w:eastAsia="zh-CN"/>
        </w:rPr>
        <w:t>-2</w:t>
      </w:r>
    </w:p>
    <w:p>
      <w:pPr>
        <w:spacing w:line="360" w:lineRule="auto"/>
        <w:jc w:val="center"/>
        <w:rPr>
          <w:rFonts w:ascii="仿宋" w:hAnsi="仿宋" w:eastAsia="仿宋" w:cs="仿宋"/>
          <w:b/>
          <w:kern w:val="0"/>
          <w:sz w:val="40"/>
          <w:szCs w:val="40"/>
        </w:rPr>
      </w:pPr>
    </w:p>
    <w:p>
      <w:pPr>
        <w:spacing w:line="360" w:lineRule="auto"/>
        <w:jc w:val="center"/>
        <w:rPr>
          <w:rFonts w:hint="eastAsia" w:ascii="仿宋" w:hAnsi="仿宋" w:eastAsia="仿宋" w:cs="仿宋"/>
          <w:b/>
          <w:kern w:val="0"/>
          <w:sz w:val="40"/>
          <w:szCs w:val="40"/>
          <w:lang w:eastAsia="zh-CN"/>
        </w:rPr>
      </w:pPr>
      <w:r>
        <w:rPr>
          <w:rFonts w:hint="eastAsia" w:ascii="仿宋" w:hAnsi="仿宋" w:eastAsia="仿宋" w:cs="仿宋"/>
          <w:b/>
          <w:kern w:val="0"/>
          <w:sz w:val="40"/>
          <w:szCs w:val="40"/>
          <w:lang w:eastAsia="zh-CN"/>
        </w:rPr>
        <w:t>大竹县人民医院配电系统维保采购项目（</w:t>
      </w:r>
      <w:r>
        <w:rPr>
          <w:rFonts w:hint="eastAsia" w:ascii="仿宋" w:hAnsi="仿宋" w:eastAsia="仿宋" w:cs="仿宋"/>
          <w:b/>
          <w:kern w:val="0"/>
          <w:sz w:val="40"/>
          <w:szCs w:val="40"/>
          <w:lang w:val="en-US" w:eastAsia="zh-CN"/>
        </w:rPr>
        <w:t>第二次</w:t>
      </w:r>
      <w:r>
        <w:rPr>
          <w:rFonts w:hint="eastAsia" w:ascii="仿宋" w:hAnsi="仿宋" w:eastAsia="仿宋" w:cs="仿宋"/>
          <w:b/>
          <w:kern w:val="0"/>
          <w:sz w:val="40"/>
          <w:szCs w:val="40"/>
          <w:lang w:eastAsia="zh-CN"/>
        </w:rPr>
        <w:t>）</w:t>
      </w:r>
    </w:p>
    <w:p>
      <w:pPr>
        <w:spacing w:line="360" w:lineRule="auto"/>
        <w:jc w:val="center"/>
        <w:rPr>
          <w:rFonts w:ascii="仿宋" w:hAnsi="仿宋" w:eastAsia="仿宋" w:cs="仿宋"/>
          <w:b/>
          <w:sz w:val="96"/>
        </w:rPr>
      </w:pPr>
      <w:r>
        <w:rPr>
          <w:rFonts w:hint="eastAsia" w:ascii="仿宋" w:hAnsi="仿宋" w:eastAsia="仿宋" w:cs="仿宋"/>
          <w:b/>
          <w:sz w:val="96"/>
        </w:rPr>
        <w:t>询</w:t>
      </w:r>
    </w:p>
    <w:p>
      <w:pPr>
        <w:spacing w:line="360" w:lineRule="auto"/>
        <w:jc w:val="center"/>
        <w:rPr>
          <w:rFonts w:ascii="仿宋" w:hAnsi="仿宋" w:eastAsia="仿宋" w:cs="仿宋"/>
          <w:b/>
          <w:sz w:val="96"/>
        </w:rPr>
      </w:pPr>
      <w:r>
        <w:rPr>
          <w:rFonts w:hint="eastAsia" w:ascii="仿宋" w:hAnsi="仿宋" w:eastAsia="仿宋" w:cs="仿宋"/>
          <w:b/>
          <w:sz w:val="96"/>
        </w:rPr>
        <w:t>价</w:t>
      </w:r>
    </w:p>
    <w:p>
      <w:pPr>
        <w:spacing w:line="360" w:lineRule="auto"/>
        <w:jc w:val="center"/>
        <w:rPr>
          <w:rFonts w:ascii="仿宋" w:hAnsi="仿宋" w:eastAsia="仿宋" w:cs="仿宋"/>
          <w:b/>
          <w:sz w:val="96"/>
        </w:rPr>
      </w:pPr>
      <w:r>
        <w:rPr>
          <w:rFonts w:hint="eastAsia" w:ascii="仿宋" w:hAnsi="仿宋" w:eastAsia="仿宋" w:cs="仿宋"/>
          <w:b/>
          <w:sz w:val="96"/>
        </w:rPr>
        <w:t>文</w:t>
      </w:r>
    </w:p>
    <w:p>
      <w:pPr>
        <w:spacing w:line="360" w:lineRule="auto"/>
        <w:jc w:val="center"/>
        <w:rPr>
          <w:rFonts w:ascii="仿宋" w:hAnsi="仿宋" w:eastAsia="仿宋" w:cs="仿宋"/>
          <w:b/>
          <w:sz w:val="96"/>
        </w:rPr>
      </w:pPr>
      <w:r>
        <w:rPr>
          <w:rFonts w:hint="eastAsia" w:ascii="仿宋" w:hAnsi="仿宋" w:eastAsia="仿宋" w:cs="仿宋"/>
          <w:b/>
          <w:sz w:val="96"/>
        </w:rPr>
        <w:t>件</w:t>
      </w:r>
    </w:p>
    <w:p>
      <w:pPr>
        <w:spacing w:line="360" w:lineRule="auto"/>
        <w:rPr>
          <w:rFonts w:ascii="仿宋" w:hAnsi="仿宋" w:eastAsia="仿宋" w:cs="仿宋"/>
          <w:b/>
          <w:sz w:val="72"/>
          <w:szCs w:val="72"/>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中国·四川（大竹）</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大竹县人民医院</w:t>
      </w:r>
    </w:p>
    <w:p>
      <w:pPr>
        <w:spacing w:line="360" w:lineRule="auto"/>
        <w:jc w:val="center"/>
        <w:rPr>
          <w:rFonts w:ascii="仿宋" w:hAnsi="仿宋" w:eastAsia="仿宋" w:cs="仿宋"/>
          <w:sz w:val="44"/>
          <w:szCs w:val="44"/>
        </w:rPr>
      </w:pPr>
      <w:r>
        <w:rPr>
          <w:rFonts w:hint="eastAsia" w:ascii="仿宋" w:hAnsi="仿宋" w:eastAsia="仿宋" w:cs="仿宋"/>
          <w:b/>
          <w:bCs/>
          <w:sz w:val="32"/>
          <w:szCs w:val="32"/>
          <w:lang w:val="zh-CN"/>
        </w:rPr>
        <w:t>二〇二</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lang w:val="zh-CN"/>
        </w:rPr>
        <w:t>年</w:t>
      </w:r>
      <w:r>
        <w:rPr>
          <w:rFonts w:hint="eastAsia" w:ascii="仿宋" w:hAnsi="仿宋" w:eastAsia="仿宋" w:cs="仿宋"/>
          <w:b/>
          <w:bCs/>
          <w:sz w:val="32"/>
          <w:szCs w:val="32"/>
          <w:lang w:val="en-US" w:eastAsia="zh-CN"/>
        </w:rPr>
        <w:t>七</w:t>
      </w:r>
      <w:r>
        <w:rPr>
          <w:rFonts w:hint="eastAsia" w:ascii="仿宋" w:hAnsi="仿宋" w:eastAsia="仿宋" w:cs="仿宋"/>
          <w:b/>
          <w:bCs/>
          <w:sz w:val="32"/>
          <w:szCs w:val="32"/>
          <w:lang w:val="zh-CN"/>
        </w:rPr>
        <w:t>月</w:t>
      </w:r>
      <w:r>
        <w:rPr>
          <w:rFonts w:hint="eastAsia" w:ascii="仿宋" w:hAnsi="仿宋" w:eastAsia="仿宋" w:cs="仿宋"/>
          <w:b/>
          <w:sz w:val="32"/>
          <w:szCs w:val="32"/>
        </w:rPr>
        <w:br w:type="page"/>
      </w:r>
      <w:r>
        <w:rPr>
          <w:rFonts w:hint="eastAsia" w:ascii="仿宋" w:hAnsi="仿宋" w:eastAsia="仿宋" w:cs="仿宋"/>
          <w:sz w:val="44"/>
          <w:szCs w:val="44"/>
        </w:rPr>
        <w:t>目    录</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rPr>
        <w:t>询价邀请                                               2</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rPr>
        <w:t>询价须知                                               4</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highlight w:val="white"/>
        </w:rPr>
        <w:t>响应文件</w:t>
      </w:r>
      <w:r>
        <w:rPr>
          <w:rFonts w:hint="eastAsia" w:ascii="仿宋" w:hAnsi="仿宋" w:eastAsia="仿宋" w:cs="仿宋"/>
          <w:b/>
          <w:sz w:val="28"/>
          <w:szCs w:val="28"/>
        </w:rPr>
        <w:t xml:space="preserve">                                               7</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rPr>
        <w:t>询价遴选活动程序和成交标准                             8</w:t>
      </w:r>
    </w:p>
    <w:p>
      <w:pPr>
        <w:pStyle w:val="42"/>
        <w:snapToGrid w:val="0"/>
        <w:spacing w:line="360" w:lineRule="auto"/>
        <w:jc w:val="left"/>
        <w:rPr>
          <w:rFonts w:ascii="仿宋" w:hAnsi="仿宋" w:eastAsia="仿宋" w:cs="仿宋"/>
          <w:sz w:val="28"/>
          <w:szCs w:val="28"/>
        </w:rPr>
      </w:pPr>
      <w:r>
        <w:rPr>
          <w:rFonts w:hint="eastAsia" w:ascii="仿宋" w:hAnsi="仿宋" w:eastAsia="仿宋" w:cs="仿宋"/>
          <w:sz w:val="28"/>
          <w:szCs w:val="28"/>
        </w:rPr>
        <w:t xml:space="preserve">第五章 </w:t>
      </w:r>
      <w:r>
        <w:rPr>
          <w:rFonts w:hint="eastAsia" w:ascii="仿宋" w:hAnsi="仿宋" w:eastAsia="仿宋" w:cs="仿宋"/>
          <w:sz w:val="28"/>
          <w:szCs w:val="28"/>
          <w:highlight w:val="white"/>
        </w:rPr>
        <w:t xml:space="preserve">询价文件流标、供应商无效化的规定                      </w:t>
      </w:r>
      <w:r>
        <w:rPr>
          <w:rFonts w:hint="eastAsia" w:ascii="仿宋" w:hAnsi="仿宋" w:eastAsia="仿宋" w:cs="仿宋"/>
          <w:sz w:val="28"/>
          <w:szCs w:val="28"/>
        </w:rPr>
        <w:t xml:space="preserve"> 12</w:t>
      </w:r>
    </w:p>
    <w:p>
      <w:pPr>
        <w:pStyle w:val="33"/>
        <w:spacing w:line="360" w:lineRule="auto"/>
        <w:ind w:firstLine="0" w:firstLineChars="0"/>
        <w:jc w:val="left"/>
        <w:rPr>
          <w:rFonts w:ascii="仿宋" w:hAnsi="仿宋" w:eastAsia="仿宋" w:cs="仿宋"/>
          <w:b/>
          <w:sz w:val="28"/>
          <w:szCs w:val="28"/>
        </w:rPr>
      </w:pPr>
      <w:r>
        <w:rPr>
          <w:rFonts w:hint="eastAsia" w:ascii="仿宋" w:hAnsi="仿宋" w:eastAsia="仿宋" w:cs="仿宋"/>
          <w:b/>
          <w:sz w:val="28"/>
          <w:szCs w:val="28"/>
        </w:rPr>
        <w:t>第六章 供应商的资格条件要求                                   14</w:t>
      </w:r>
    </w:p>
    <w:p>
      <w:pPr>
        <w:pStyle w:val="33"/>
        <w:spacing w:line="360" w:lineRule="auto"/>
        <w:ind w:firstLine="0" w:firstLineChars="0"/>
        <w:jc w:val="left"/>
        <w:rPr>
          <w:rFonts w:ascii="仿宋" w:hAnsi="仿宋" w:eastAsia="仿宋" w:cs="仿宋"/>
          <w:b/>
          <w:sz w:val="28"/>
          <w:szCs w:val="28"/>
        </w:rPr>
      </w:pPr>
      <w:r>
        <w:rPr>
          <w:rFonts w:hint="eastAsia" w:ascii="仿宋" w:hAnsi="仿宋" w:eastAsia="仿宋" w:cs="仿宋"/>
          <w:b/>
          <w:sz w:val="28"/>
          <w:szCs w:val="28"/>
        </w:rPr>
        <w:t>第七章 供应商应当提供的资格证明材料                           14</w:t>
      </w:r>
    </w:p>
    <w:p>
      <w:pPr>
        <w:pStyle w:val="33"/>
        <w:spacing w:line="360" w:lineRule="auto"/>
        <w:ind w:firstLine="0" w:firstLineChars="0"/>
        <w:jc w:val="left"/>
        <w:rPr>
          <w:rFonts w:ascii="仿宋" w:hAnsi="仿宋" w:eastAsia="仿宋" w:cs="仿宋"/>
          <w:b/>
          <w:sz w:val="28"/>
          <w:szCs w:val="28"/>
        </w:rPr>
      </w:pPr>
      <w:r>
        <w:rPr>
          <w:rFonts w:hint="eastAsia" w:ascii="仿宋" w:hAnsi="仿宋" w:eastAsia="仿宋" w:cs="仿宋"/>
          <w:b/>
          <w:sz w:val="28"/>
          <w:szCs w:val="28"/>
        </w:rPr>
        <w:t>第八章 采购项目内容和要求                                     16</w:t>
      </w:r>
    </w:p>
    <w:p>
      <w:pPr>
        <w:spacing w:line="360" w:lineRule="auto"/>
        <w:jc w:val="left"/>
        <w:rPr>
          <w:rFonts w:hint="eastAsia" w:ascii="仿宋" w:hAnsi="仿宋" w:eastAsia="仿宋" w:cs="仿宋"/>
          <w:b/>
          <w:sz w:val="28"/>
          <w:szCs w:val="28"/>
          <w:lang w:eastAsia="zh-CN"/>
        </w:rPr>
      </w:pPr>
      <w:r>
        <w:rPr>
          <w:rFonts w:hint="eastAsia" w:ascii="仿宋" w:hAnsi="仿宋" w:eastAsia="仿宋" w:cs="仿宋"/>
          <w:b/>
          <w:sz w:val="28"/>
          <w:szCs w:val="28"/>
        </w:rPr>
        <w:t>第九章 响应文件相关文书格式                                   2</w:t>
      </w:r>
      <w:r>
        <w:rPr>
          <w:rFonts w:hint="eastAsia" w:ascii="仿宋" w:hAnsi="仿宋" w:eastAsia="仿宋" w:cs="仿宋"/>
          <w:b/>
          <w:sz w:val="28"/>
          <w:szCs w:val="28"/>
          <w:lang w:val="en-US" w:eastAsia="zh-CN"/>
        </w:rPr>
        <w:t>6</w:t>
      </w:r>
    </w:p>
    <w:p>
      <w:pPr>
        <w:pStyle w:val="3"/>
        <w:spacing w:line="360" w:lineRule="auto"/>
        <w:ind w:firstLine="0" w:firstLineChars="0"/>
        <w:rPr>
          <w:rFonts w:ascii="仿宋" w:hAnsi="仿宋" w:eastAsia="仿宋" w:cs="仿宋"/>
        </w:rPr>
      </w:pPr>
    </w:p>
    <w:p>
      <w:pPr>
        <w:pStyle w:val="3"/>
        <w:spacing w:line="360" w:lineRule="auto"/>
        <w:ind w:firstLine="0" w:firstLineChars="0"/>
        <w:rPr>
          <w:rFonts w:ascii="仿宋" w:hAnsi="仿宋" w:eastAsia="仿宋" w:cs="仿宋"/>
        </w:rPr>
      </w:pPr>
    </w:p>
    <w:p>
      <w:pPr>
        <w:pStyle w:val="3"/>
        <w:spacing w:line="360" w:lineRule="auto"/>
        <w:ind w:firstLine="0" w:firstLineChars="0"/>
        <w:rPr>
          <w:rFonts w:ascii="仿宋" w:hAnsi="仿宋" w:eastAsia="仿宋" w:cs="仿宋"/>
        </w:rPr>
      </w:pPr>
    </w:p>
    <w:p>
      <w:pPr>
        <w:pStyle w:val="3"/>
        <w:spacing w:line="360" w:lineRule="auto"/>
        <w:ind w:firstLine="0" w:firstLineChars="0"/>
        <w:rPr>
          <w:rFonts w:ascii="仿宋" w:hAnsi="仿宋" w:eastAsia="仿宋" w:cs="仿宋"/>
        </w:rPr>
      </w:pPr>
    </w:p>
    <w:p>
      <w:pPr>
        <w:pStyle w:val="3"/>
        <w:spacing w:line="360" w:lineRule="auto"/>
        <w:ind w:firstLine="0" w:firstLineChars="0"/>
        <w:rPr>
          <w:rFonts w:ascii="仿宋" w:hAnsi="仿宋" w:eastAsia="仿宋" w:cs="仿宋"/>
        </w:rPr>
      </w:pPr>
    </w:p>
    <w:p>
      <w:pPr>
        <w:pStyle w:val="3"/>
        <w:spacing w:line="360" w:lineRule="auto"/>
        <w:ind w:firstLine="0" w:firstLineChars="0"/>
        <w:rPr>
          <w:rFonts w:ascii="仿宋" w:hAnsi="仿宋" w:eastAsia="仿宋" w:cs="仿宋"/>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第一章   询价邀请</w:t>
      </w:r>
      <w:bookmarkEnd w:id="0"/>
      <w:bookmarkEnd w:id="1"/>
      <w:bookmarkEnd w:id="2"/>
      <w:bookmarkEnd w:id="3"/>
    </w:p>
    <w:p>
      <w:pPr>
        <w:spacing w:line="360" w:lineRule="auto"/>
        <w:ind w:firstLine="560" w:firstLineChars="200"/>
        <w:jc w:val="left"/>
        <w:rPr>
          <w:rFonts w:ascii="黑体" w:hAnsi="黑体" w:eastAsia="黑体" w:cs="黑体"/>
          <w:sz w:val="32"/>
          <w:szCs w:val="32"/>
        </w:rPr>
      </w:pPr>
      <w:r>
        <w:rPr>
          <w:rFonts w:hint="eastAsia" w:ascii="仿宋" w:hAnsi="仿宋" w:eastAsia="仿宋" w:cs="仿宋"/>
          <w:sz w:val="28"/>
          <w:szCs w:val="28"/>
        </w:rPr>
        <w:t>我院拟以询价方式对</w:t>
      </w:r>
      <w:r>
        <w:rPr>
          <w:rFonts w:hint="eastAsia" w:ascii="仿宋" w:hAnsi="仿宋" w:eastAsia="仿宋" w:cs="仿宋"/>
          <w:sz w:val="28"/>
          <w:szCs w:val="28"/>
          <w:lang w:eastAsia="zh-CN"/>
        </w:rPr>
        <w:t>《</w:t>
      </w:r>
      <w:r>
        <w:rPr>
          <w:rFonts w:hint="eastAsia" w:ascii="仿宋" w:hAnsi="仿宋" w:eastAsia="仿宋" w:cs="仿宋"/>
          <w:bCs/>
          <w:kern w:val="2"/>
          <w:sz w:val="28"/>
          <w:szCs w:val="28"/>
          <w:lang w:val="en-US" w:eastAsia="zh-CN" w:bidi="ar-SA"/>
        </w:rPr>
        <w:t>大竹县人民医院配电系统维保采购项目（第二次）</w:t>
      </w:r>
      <w:r>
        <w:rPr>
          <w:rFonts w:hint="eastAsia" w:ascii="仿宋" w:hAnsi="仿宋" w:eastAsia="仿宋" w:cs="仿宋"/>
          <w:sz w:val="28"/>
          <w:szCs w:val="28"/>
          <w:lang w:eastAsia="zh-CN"/>
        </w:rPr>
        <w:t>》</w:t>
      </w:r>
      <w:r>
        <w:rPr>
          <w:rFonts w:hint="eastAsia" w:ascii="仿宋" w:hAnsi="仿宋" w:eastAsia="仿宋" w:cs="仿宋"/>
          <w:sz w:val="28"/>
          <w:szCs w:val="28"/>
        </w:rPr>
        <w:t>组织遴选，兹邀请符合本次遴选要求的供应商参与询价活动。</w:t>
      </w:r>
    </w:p>
    <w:p>
      <w:pPr>
        <w:pStyle w:val="33"/>
        <w:spacing w:line="360" w:lineRule="auto"/>
        <w:ind w:firstLine="562"/>
        <w:rPr>
          <w:rFonts w:hint="default" w:ascii="仿宋" w:hAnsi="仿宋" w:eastAsia="仿宋" w:cs="仿宋"/>
          <w:sz w:val="28"/>
          <w:szCs w:val="28"/>
          <w:lang w:val="en-US" w:eastAsia="zh-CN"/>
        </w:rPr>
      </w:pPr>
      <w:r>
        <w:rPr>
          <w:rFonts w:hint="eastAsia" w:ascii="仿宋" w:hAnsi="仿宋" w:eastAsia="仿宋" w:cs="仿宋"/>
          <w:b/>
          <w:bCs/>
          <w:sz w:val="28"/>
          <w:szCs w:val="28"/>
        </w:rPr>
        <w:t>1.采购项目编号：</w:t>
      </w:r>
      <w:r>
        <w:rPr>
          <w:rFonts w:hint="eastAsia" w:ascii="仿宋" w:hAnsi="仿宋" w:eastAsia="仿宋" w:cs="仿宋"/>
          <w:sz w:val="28"/>
          <w:szCs w:val="28"/>
          <w:lang w:eastAsia="zh-CN"/>
        </w:rPr>
        <w:t>竹医总采（询）【2024-</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-1】</w:t>
      </w:r>
      <w:r>
        <w:rPr>
          <w:rFonts w:hint="eastAsia" w:ascii="仿宋" w:hAnsi="仿宋" w:eastAsia="仿宋" w:cs="仿宋"/>
          <w:sz w:val="28"/>
          <w:szCs w:val="28"/>
          <w:lang w:val="en-US" w:eastAsia="zh-CN"/>
        </w:rPr>
        <w:t>-2</w:t>
      </w:r>
    </w:p>
    <w:p>
      <w:pPr>
        <w:spacing w:line="360" w:lineRule="auto"/>
        <w:ind w:firstLine="562" w:firstLineChars="200"/>
        <w:jc w:val="both"/>
        <w:rPr>
          <w:rFonts w:hint="eastAsia" w:ascii="仿宋" w:hAnsi="仿宋" w:eastAsia="仿宋" w:cs="仿宋"/>
          <w:b/>
          <w:kern w:val="0"/>
          <w:sz w:val="40"/>
          <w:szCs w:val="40"/>
          <w:lang w:eastAsia="zh-CN"/>
        </w:rPr>
      </w:pPr>
      <w:r>
        <w:rPr>
          <w:rFonts w:hint="eastAsia" w:ascii="仿宋" w:hAnsi="仿宋" w:eastAsia="仿宋" w:cs="仿宋"/>
          <w:b/>
          <w:bCs/>
          <w:sz w:val="28"/>
          <w:szCs w:val="28"/>
        </w:rPr>
        <w:t>2.采购项目名称</w:t>
      </w:r>
      <w:r>
        <w:rPr>
          <w:rFonts w:hint="eastAsia" w:ascii="仿宋" w:hAnsi="仿宋" w:eastAsia="仿宋" w:cs="仿宋"/>
          <w:bCs/>
          <w:sz w:val="28"/>
          <w:szCs w:val="28"/>
        </w:rPr>
        <w:t>：</w:t>
      </w:r>
      <w:r>
        <w:rPr>
          <w:rFonts w:hint="eastAsia" w:ascii="仿宋" w:hAnsi="仿宋" w:eastAsia="仿宋" w:cs="仿宋"/>
          <w:bCs/>
          <w:kern w:val="2"/>
          <w:sz w:val="28"/>
          <w:szCs w:val="28"/>
          <w:lang w:val="en-US" w:eastAsia="zh-CN" w:bidi="ar-SA"/>
        </w:rPr>
        <w:t>大竹县人民医院配电系统维保采购项目（第二次）</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3.报名时间和方式</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本次采购自</w:t>
      </w:r>
      <w:r>
        <w:rPr>
          <w:rFonts w:hint="eastAsia" w:ascii="仿宋" w:hAnsi="仿宋" w:eastAsia="仿宋" w:cs="仿宋"/>
          <w:color w:val="FF0000"/>
          <w:sz w:val="28"/>
          <w:szCs w:val="28"/>
        </w:rPr>
        <w:t>202</w:t>
      </w:r>
      <w:r>
        <w:rPr>
          <w:rFonts w:hint="eastAsia" w:ascii="仿宋" w:hAnsi="仿宋" w:eastAsia="仿宋" w:cs="仿宋"/>
          <w:color w:val="FF0000"/>
          <w:sz w:val="28"/>
          <w:szCs w:val="28"/>
          <w:lang w:val="en-US" w:eastAsia="zh-CN"/>
        </w:rPr>
        <w:t>4</w:t>
      </w:r>
      <w:r>
        <w:rPr>
          <w:rFonts w:hint="eastAsia" w:ascii="仿宋" w:hAnsi="仿宋" w:eastAsia="仿宋" w:cs="仿宋"/>
          <w:color w:val="FF0000"/>
          <w:sz w:val="28"/>
          <w:szCs w:val="28"/>
        </w:rPr>
        <w:t>年</w:t>
      </w:r>
      <w:r>
        <w:rPr>
          <w:rFonts w:hint="eastAsia" w:ascii="仿宋" w:hAnsi="仿宋" w:eastAsia="仿宋" w:cs="仿宋"/>
          <w:color w:val="FF0000"/>
          <w:sz w:val="28"/>
          <w:szCs w:val="28"/>
          <w:lang w:val="en-US" w:eastAsia="zh-CN"/>
        </w:rPr>
        <w:t xml:space="preserve"> 8</w:t>
      </w:r>
      <w:r>
        <w:rPr>
          <w:rFonts w:hint="eastAsia" w:ascii="仿宋" w:hAnsi="仿宋" w:eastAsia="仿宋" w:cs="仿宋"/>
          <w:color w:val="FF0000"/>
          <w:sz w:val="28"/>
          <w:szCs w:val="28"/>
        </w:rPr>
        <w:t>月</w:t>
      </w:r>
      <w:r>
        <w:rPr>
          <w:rFonts w:hint="eastAsia" w:ascii="仿宋" w:hAnsi="仿宋" w:eastAsia="仿宋" w:cs="仿宋"/>
          <w:color w:val="FF0000"/>
          <w:sz w:val="28"/>
          <w:szCs w:val="28"/>
          <w:lang w:val="en-US" w:eastAsia="zh-CN"/>
        </w:rPr>
        <w:t>13</w:t>
      </w:r>
      <w:r>
        <w:rPr>
          <w:rFonts w:hint="eastAsia" w:ascii="仿宋" w:hAnsi="仿宋" w:eastAsia="仿宋" w:cs="仿宋"/>
          <w:color w:val="FF0000"/>
          <w:sz w:val="28"/>
          <w:szCs w:val="28"/>
        </w:rPr>
        <w:t>日起至202</w:t>
      </w:r>
      <w:r>
        <w:rPr>
          <w:rFonts w:hint="eastAsia" w:ascii="仿宋" w:hAnsi="仿宋" w:eastAsia="仿宋" w:cs="仿宋"/>
          <w:color w:val="FF0000"/>
          <w:sz w:val="28"/>
          <w:szCs w:val="28"/>
          <w:lang w:val="en-US" w:eastAsia="zh-CN"/>
        </w:rPr>
        <w:t>4</w:t>
      </w:r>
      <w:r>
        <w:rPr>
          <w:rFonts w:hint="eastAsia" w:ascii="仿宋" w:hAnsi="仿宋" w:eastAsia="仿宋" w:cs="仿宋"/>
          <w:color w:val="FF0000"/>
          <w:sz w:val="28"/>
          <w:szCs w:val="28"/>
        </w:rPr>
        <w:t>年</w:t>
      </w:r>
      <w:r>
        <w:rPr>
          <w:rFonts w:hint="eastAsia" w:ascii="仿宋" w:hAnsi="仿宋" w:eastAsia="仿宋" w:cs="仿宋"/>
          <w:color w:val="FF0000"/>
          <w:sz w:val="28"/>
          <w:szCs w:val="28"/>
          <w:lang w:val="en-US" w:eastAsia="zh-CN"/>
        </w:rPr>
        <w:t>8</w:t>
      </w:r>
      <w:r>
        <w:rPr>
          <w:rFonts w:hint="eastAsia" w:ascii="仿宋" w:hAnsi="仿宋" w:eastAsia="仿宋" w:cs="仿宋"/>
          <w:color w:val="FF0000"/>
          <w:sz w:val="28"/>
          <w:szCs w:val="28"/>
        </w:rPr>
        <w:t>月</w:t>
      </w:r>
      <w:r>
        <w:rPr>
          <w:rFonts w:hint="eastAsia" w:ascii="仿宋" w:hAnsi="仿宋" w:eastAsia="仿宋" w:cs="仿宋"/>
          <w:color w:val="FF0000"/>
          <w:sz w:val="28"/>
          <w:szCs w:val="28"/>
          <w:lang w:val="en-US" w:eastAsia="zh-CN"/>
        </w:rPr>
        <w:t>14</w:t>
      </w:r>
      <w:r>
        <w:rPr>
          <w:rFonts w:hint="eastAsia" w:ascii="仿宋" w:hAnsi="仿宋" w:eastAsia="仿宋" w:cs="仿宋"/>
          <w:color w:val="FF0000"/>
          <w:sz w:val="28"/>
          <w:szCs w:val="28"/>
        </w:rPr>
        <w:t>日09:00 - 17:00</w:t>
      </w:r>
      <w:r>
        <w:rPr>
          <w:rFonts w:hint="eastAsia" w:ascii="仿宋" w:hAnsi="仿宋" w:eastAsia="仿宋" w:cs="仿宋"/>
          <w:sz w:val="28"/>
          <w:szCs w:val="28"/>
        </w:rPr>
        <w:t xml:space="preserve"> (北京时间)期间，供应商前往大竹县人民医院总务科办公室实地报名签到（报名资料：营业执照复印件，法人代表人身份证复印件，非法人代表报名的提供介绍信或法定代表人授权委托书、法人代表和委托人的身份证复印件。上述资料均需加盖单位鲜章）。非本人报名，未按要求提供报名资料，逾期报名的均不予受理，供应商的报名资格不得转让。</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供应商报名合格后，领取采购文件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参加遴选活动、递交响应文件时，供应商的名称应与报名时的供应商名称一致。</w:t>
      </w:r>
    </w:p>
    <w:p>
      <w:pPr>
        <w:pStyle w:val="33"/>
        <w:spacing w:line="360" w:lineRule="auto"/>
        <w:ind w:firstLine="562"/>
        <w:rPr>
          <w:rFonts w:ascii="仿宋" w:hAnsi="仿宋" w:eastAsia="仿宋" w:cs="仿宋"/>
          <w:sz w:val="28"/>
          <w:szCs w:val="28"/>
        </w:rPr>
      </w:pPr>
      <w:r>
        <w:rPr>
          <w:rFonts w:hint="eastAsia" w:ascii="仿宋" w:hAnsi="仿宋" w:eastAsia="仿宋" w:cs="仿宋"/>
          <w:b/>
          <w:bCs/>
          <w:sz w:val="28"/>
          <w:szCs w:val="28"/>
        </w:rPr>
        <w:t>4.严禁参加本次遴选活动的供应商</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根据《关于在采购活动中查询及使用信用记录有关问题的通知》（财库〔2016〕125号）的要求，采购人将通过“信用中国”网站（www.creditchina.gov.cn）、“中国采购网”网站（www.ccgp.gov.cn）等渠道查询供应商在采购公告发布之日前的信用记录，拒绝近3年内有失信行为和负面处罚的供应商参加本项目的遴选活动。</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5.开标当日必备资料</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(1)递交方式：供应商现场递交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①本项目响应文件一份；</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②报价一览表一份。</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(2)递交资料截止时间即</w:t>
      </w:r>
      <w:r>
        <w:rPr>
          <w:rFonts w:hint="eastAsia" w:ascii="仿宋" w:hAnsi="仿宋" w:eastAsia="仿宋" w:cs="仿宋"/>
          <w:color w:val="FF0000"/>
          <w:sz w:val="28"/>
          <w:szCs w:val="28"/>
          <w:u w:val="single"/>
        </w:rPr>
        <w:t xml:space="preserve">  202</w:t>
      </w:r>
      <w:r>
        <w:rPr>
          <w:rFonts w:hint="eastAsia" w:ascii="仿宋" w:hAnsi="仿宋" w:eastAsia="仿宋" w:cs="仿宋"/>
          <w:color w:val="FF0000"/>
          <w:sz w:val="28"/>
          <w:szCs w:val="28"/>
          <w:u w:val="single"/>
          <w:lang w:val="en-US" w:eastAsia="zh-CN"/>
        </w:rPr>
        <w:t>4</w:t>
      </w:r>
      <w:r>
        <w:rPr>
          <w:rFonts w:hint="eastAsia" w:ascii="仿宋" w:hAnsi="仿宋" w:eastAsia="仿宋" w:cs="仿宋"/>
          <w:color w:val="FF0000"/>
          <w:sz w:val="28"/>
          <w:szCs w:val="28"/>
          <w:u w:val="single"/>
        </w:rPr>
        <w:t>年</w:t>
      </w:r>
      <w:r>
        <w:rPr>
          <w:rFonts w:hint="eastAsia" w:ascii="仿宋" w:hAnsi="仿宋" w:eastAsia="仿宋" w:cs="仿宋"/>
          <w:color w:val="FF0000"/>
          <w:sz w:val="28"/>
          <w:szCs w:val="28"/>
          <w:u w:val="single"/>
          <w:lang w:val="en-US" w:eastAsia="zh-CN"/>
        </w:rPr>
        <w:t>8</w:t>
      </w:r>
      <w:r>
        <w:rPr>
          <w:rFonts w:hint="eastAsia" w:ascii="仿宋" w:hAnsi="仿宋" w:eastAsia="仿宋" w:cs="仿宋"/>
          <w:color w:val="FF0000"/>
          <w:sz w:val="28"/>
          <w:szCs w:val="28"/>
          <w:u w:val="single"/>
        </w:rPr>
        <w:t>月</w:t>
      </w:r>
      <w:r>
        <w:rPr>
          <w:rFonts w:hint="eastAsia" w:ascii="仿宋" w:hAnsi="仿宋" w:eastAsia="仿宋" w:cs="仿宋"/>
          <w:color w:val="FF0000"/>
          <w:sz w:val="28"/>
          <w:szCs w:val="28"/>
          <w:u w:val="single"/>
          <w:lang w:val="en-US" w:eastAsia="zh-CN"/>
        </w:rPr>
        <w:t>16</w:t>
      </w:r>
      <w:r>
        <w:rPr>
          <w:rFonts w:hint="eastAsia" w:ascii="仿宋" w:hAnsi="仿宋" w:eastAsia="仿宋" w:cs="仿宋"/>
          <w:color w:val="FF0000"/>
          <w:sz w:val="28"/>
          <w:szCs w:val="28"/>
          <w:u w:val="single"/>
        </w:rPr>
        <w:t>日</w:t>
      </w:r>
      <w:r>
        <w:rPr>
          <w:rFonts w:hint="eastAsia" w:ascii="仿宋" w:hAnsi="仿宋" w:eastAsia="仿宋" w:cs="仿宋"/>
          <w:color w:val="FF0000"/>
          <w:sz w:val="28"/>
          <w:szCs w:val="28"/>
          <w:lang w:val="en-US" w:eastAsia="zh-CN"/>
        </w:rPr>
        <w:t>9</w:t>
      </w:r>
      <w:r>
        <w:rPr>
          <w:rFonts w:hint="eastAsia" w:ascii="仿宋" w:hAnsi="仿宋" w:eastAsia="仿宋" w:cs="仿宋"/>
          <w:color w:val="FF0000"/>
          <w:sz w:val="28"/>
          <w:szCs w:val="28"/>
        </w:rPr>
        <w:t>：00</w:t>
      </w:r>
      <w:r>
        <w:rPr>
          <w:rFonts w:hint="eastAsia" w:ascii="仿宋" w:hAnsi="仿宋" w:eastAsia="仿宋" w:cs="仿宋"/>
          <w:sz w:val="28"/>
          <w:szCs w:val="28"/>
        </w:rPr>
        <w:t xml:space="preserve"> 时（北京时间）。必须在询价截止时间前将资料送达开标地点。未报名、逾期送达、密封盖章签字和标注不符合本询价文件规定的资料，不予受理。</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(3)本次询价采购不接受邮寄的响应文件。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(4)递交资料、询价地点：大竹县人民医院总务科会议室（四川省达州市大竹县青年路99号）。</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6.评审</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开标后满足3家合格报名供应商时，采购人予以当日评审。采购人现场评审期间，供应商需在附近等候。当采购人通知供应商澄清、更正、报价时，若供应商20分钟内未到达评审现场，视为供应商放弃，采购人对该供应商资料无效化处理。</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7.信息发布</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本采购邀请在大竹县人民医院官网上以公告形式发布。</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8.在大竹县人民医院官网发布的更正公告，视为已将更正书面通知所有按规定获取采购文件的供应商。相关供应商应自行上网查阅相关信息，若因供应商未及时查看更正公告，而造成的一切后果，其自行承担责任。</w:t>
      </w:r>
    </w:p>
    <w:p>
      <w:pPr>
        <w:pStyle w:val="33"/>
        <w:spacing w:line="360" w:lineRule="auto"/>
        <w:ind w:firstLine="560"/>
        <w:jc w:val="center"/>
        <w:rPr>
          <w:rFonts w:ascii="仿宋" w:hAnsi="仿宋" w:eastAsia="仿宋" w:cs="仿宋"/>
          <w:b/>
          <w:sz w:val="28"/>
          <w:szCs w:val="28"/>
        </w:rPr>
      </w:pPr>
      <w:bookmarkStart w:id="4" w:name="_Toc193106064"/>
      <w:bookmarkStart w:id="5" w:name="_Toc350864515"/>
      <w:bookmarkStart w:id="6" w:name="_Toc193106175"/>
      <w:bookmarkStart w:id="7" w:name="_Toc193105918"/>
      <w:r>
        <w:rPr>
          <w:rFonts w:hint="eastAsia" w:ascii="仿宋" w:hAnsi="仿宋" w:eastAsia="仿宋" w:cs="仿宋"/>
          <w:sz w:val="28"/>
          <w:szCs w:val="28"/>
        </w:rPr>
        <w:br w:type="page"/>
      </w:r>
      <w:r>
        <w:rPr>
          <w:rFonts w:hint="eastAsia" w:ascii="仿宋" w:hAnsi="仿宋" w:eastAsia="仿宋" w:cs="仿宋"/>
          <w:b/>
          <w:sz w:val="28"/>
          <w:szCs w:val="28"/>
        </w:rPr>
        <w:t>第二章  询价须知</w:t>
      </w:r>
      <w:bookmarkEnd w:id="4"/>
      <w:bookmarkEnd w:id="5"/>
      <w:bookmarkEnd w:id="6"/>
      <w:bookmarkEnd w:id="7"/>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
        <w:gridCol w:w="2005"/>
        <w:gridCol w:w="6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条款号</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条款名称</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采购人</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名    称：大竹县人民医院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地    址：四川省达州市大竹县青年路99号</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联 系 人：甘先生</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联系电话：15883703853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2</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采购项目编号</w:t>
            </w:r>
          </w:p>
        </w:tc>
        <w:tc>
          <w:tcPr>
            <w:tcW w:w="6364" w:type="dxa"/>
            <w:noWrap/>
            <w:vAlign w:val="center"/>
          </w:tcPr>
          <w:p>
            <w:pPr>
              <w:pStyle w:val="33"/>
              <w:spacing w:line="360" w:lineRule="auto"/>
              <w:ind w:firstLine="560"/>
              <w:rPr>
                <w:rFonts w:hint="default" w:ascii="仿宋" w:hAnsi="仿宋" w:eastAsia="仿宋" w:cs="仿宋"/>
                <w:sz w:val="28"/>
                <w:szCs w:val="28"/>
                <w:lang w:val="en-US" w:eastAsia="zh-CN"/>
              </w:rPr>
            </w:pPr>
            <w:r>
              <w:rPr>
                <w:rFonts w:hint="eastAsia" w:ascii="仿宋" w:hAnsi="仿宋" w:eastAsia="仿宋" w:cs="仿宋"/>
                <w:sz w:val="28"/>
                <w:szCs w:val="28"/>
                <w:lang w:eastAsia="zh-CN"/>
              </w:rPr>
              <w:t>竹医总采（询）【2024-</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-1】</w:t>
            </w:r>
            <w:r>
              <w:rPr>
                <w:rFonts w:hint="eastAsia" w:ascii="仿宋" w:hAnsi="仿宋" w:eastAsia="仿宋" w:cs="仿宋"/>
                <w:sz w:val="28"/>
                <w:szCs w:val="28"/>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3</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采购项目名称</w:t>
            </w:r>
          </w:p>
        </w:tc>
        <w:tc>
          <w:tcPr>
            <w:tcW w:w="6364" w:type="dxa"/>
            <w:noWrap/>
            <w:vAlign w:val="center"/>
          </w:tcPr>
          <w:p>
            <w:pPr>
              <w:spacing w:line="360" w:lineRule="auto"/>
              <w:ind w:firstLine="560" w:firstLineChars="200"/>
              <w:jc w:val="both"/>
              <w:rPr>
                <w:rFonts w:hint="eastAsia" w:ascii="仿宋" w:hAnsi="仿宋" w:eastAsia="仿宋" w:cs="仿宋"/>
                <w:sz w:val="28"/>
                <w:szCs w:val="28"/>
                <w:lang w:eastAsia="zh-CN"/>
              </w:rPr>
            </w:pPr>
            <w:r>
              <w:rPr>
                <w:rFonts w:hint="eastAsia" w:ascii="仿宋" w:hAnsi="仿宋" w:eastAsia="仿宋" w:cs="仿宋"/>
                <w:bCs/>
                <w:kern w:val="0"/>
                <w:sz w:val="28"/>
                <w:szCs w:val="28"/>
                <w:lang w:eastAsia="zh-CN"/>
              </w:rPr>
              <w:t>大竹县人民医院配电系统维保采购项目（</w:t>
            </w:r>
            <w:r>
              <w:rPr>
                <w:rFonts w:hint="eastAsia" w:ascii="仿宋" w:hAnsi="仿宋" w:eastAsia="仿宋" w:cs="仿宋"/>
                <w:bCs/>
                <w:kern w:val="0"/>
                <w:sz w:val="28"/>
                <w:szCs w:val="28"/>
                <w:lang w:val="en-US" w:eastAsia="zh-CN"/>
              </w:rPr>
              <w:t>第二次</w:t>
            </w:r>
            <w:r>
              <w:rPr>
                <w:rFonts w:hint="eastAsia" w:ascii="仿宋" w:hAnsi="仿宋" w:eastAsia="仿宋" w:cs="仿宋"/>
                <w:bCs/>
                <w:kern w:val="0"/>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4</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采购主要内容</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本次采购的</w:t>
            </w:r>
            <w:r>
              <w:rPr>
                <w:rFonts w:hint="eastAsia" w:ascii="仿宋" w:hAnsi="仿宋" w:eastAsia="仿宋" w:cs="仿宋"/>
                <w:sz w:val="28"/>
                <w:szCs w:val="28"/>
                <w:lang w:val="en-US" w:eastAsia="zh-CN"/>
              </w:rPr>
              <w:t>项目</w:t>
            </w:r>
            <w:r>
              <w:rPr>
                <w:rFonts w:hint="eastAsia" w:ascii="仿宋" w:hAnsi="仿宋" w:eastAsia="仿宋" w:cs="仿宋"/>
                <w:sz w:val="28"/>
                <w:szCs w:val="28"/>
              </w:rPr>
              <w:t xml:space="preserve">共计 </w:t>
            </w:r>
            <w:r>
              <w:rPr>
                <w:rFonts w:hint="eastAsia" w:ascii="仿宋" w:hAnsi="仿宋" w:eastAsia="仿宋" w:cs="仿宋"/>
                <w:color w:val="FF0000"/>
                <w:sz w:val="28"/>
                <w:szCs w:val="28"/>
              </w:rPr>
              <w:t xml:space="preserve">1 </w:t>
            </w:r>
            <w:r>
              <w:rPr>
                <w:rFonts w:hint="eastAsia" w:ascii="仿宋" w:hAnsi="仿宋" w:eastAsia="仿宋" w:cs="仿宋"/>
                <w:sz w:val="28"/>
                <w:szCs w:val="28"/>
              </w:rPr>
              <w:t>包，详细内容等详见本询价文件“第</w:t>
            </w:r>
            <w:r>
              <w:rPr>
                <w:rFonts w:hint="eastAsia" w:ascii="仿宋" w:hAnsi="仿宋" w:eastAsia="仿宋" w:cs="仿宋"/>
                <w:sz w:val="28"/>
                <w:szCs w:val="28"/>
                <w:lang w:val="en-US" w:eastAsia="zh-CN"/>
              </w:rPr>
              <w:t>八</w:t>
            </w:r>
            <w:r>
              <w:rPr>
                <w:rFonts w:hint="eastAsia" w:ascii="仿宋" w:hAnsi="仿宋" w:eastAsia="仿宋" w:cs="仿宋"/>
                <w:sz w:val="28"/>
                <w:szCs w:val="28"/>
              </w:rPr>
              <w:t>章 采购项目内容和要求”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5</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采购方式</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询价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6</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项目预算</w:t>
            </w:r>
          </w:p>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最高限价</w:t>
            </w:r>
          </w:p>
        </w:tc>
        <w:tc>
          <w:tcPr>
            <w:tcW w:w="6364" w:type="dxa"/>
            <w:noWrap/>
            <w:vAlign w:val="center"/>
          </w:tcPr>
          <w:p>
            <w:pPr>
              <w:spacing w:line="560" w:lineRule="exact"/>
              <w:ind w:right="31" w:rightChars="15" w:firstLine="560" w:firstLineChars="200"/>
              <w:rPr>
                <w:rFonts w:ascii="仿宋" w:hAnsi="仿宋" w:eastAsia="仿宋" w:cs="仿宋"/>
                <w:b/>
                <w:bCs/>
                <w:color w:val="000000" w:themeColor="text1"/>
                <w:sz w:val="28"/>
                <w:szCs w:val="28"/>
              </w:rPr>
            </w:pPr>
            <w:r>
              <w:rPr>
                <w:rFonts w:hint="eastAsia" w:ascii="仿宋" w:hAnsi="仿宋" w:eastAsia="仿宋" w:cs="仿宋"/>
                <w:color w:val="FF0000"/>
                <w:sz w:val="28"/>
                <w:szCs w:val="28"/>
              </w:rPr>
              <w:t>项目预算：</w:t>
            </w:r>
            <w:r>
              <w:rPr>
                <w:rFonts w:hint="eastAsia" w:ascii="仿宋" w:hAnsi="仿宋" w:eastAsia="仿宋" w:cs="仿宋"/>
                <w:color w:val="FF0000"/>
                <w:sz w:val="28"/>
                <w:szCs w:val="28"/>
                <w:lang w:val="en-US" w:eastAsia="zh-CN"/>
              </w:rPr>
              <w:t>15.76万</w:t>
            </w:r>
            <w:r>
              <w:rPr>
                <w:rFonts w:hint="eastAsia" w:ascii="仿宋" w:hAnsi="仿宋" w:eastAsia="仿宋" w:cs="仿宋"/>
                <w:color w:val="FF0000"/>
                <w:sz w:val="28"/>
                <w:szCs w:val="28"/>
                <w:lang w:eastAsia="zh-CN"/>
              </w:rPr>
              <w:t>元</w:t>
            </w:r>
            <w:r>
              <w:rPr>
                <w:rFonts w:hint="eastAsia" w:ascii="仿宋" w:hAnsi="仿宋" w:eastAsia="仿宋" w:cs="仿宋"/>
                <w:color w:val="FF0000"/>
                <w:sz w:val="28"/>
                <w:szCs w:val="28"/>
                <w:lang w:val="en-US" w:eastAsia="zh-CN"/>
              </w:rPr>
              <w:t>两年</w:t>
            </w:r>
            <w:r>
              <w:rPr>
                <w:rFonts w:hint="eastAsia" w:ascii="仿宋" w:hAnsi="仿宋" w:eastAsia="仿宋" w:cs="仿宋"/>
                <w:color w:val="FF0000"/>
                <w:sz w:val="28"/>
                <w:szCs w:val="28"/>
                <w:lang w:eastAsia="zh-CN"/>
              </w:rPr>
              <w:t>（大写：</w:t>
            </w:r>
            <w:r>
              <w:rPr>
                <w:rFonts w:hint="eastAsia" w:ascii="仿宋" w:hAnsi="仿宋" w:eastAsia="仿宋" w:cs="仿宋"/>
                <w:color w:val="FF0000"/>
                <w:sz w:val="28"/>
                <w:szCs w:val="28"/>
                <w:lang w:val="en-US" w:eastAsia="zh-CN"/>
              </w:rPr>
              <w:t>壹拾伍万柒仟陆佰</w:t>
            </w:r>
            <w:r>
              <w:rPr>
                <w:rFonts w:hint="eastAsia" w:ascii="仿宋" w:hAnsi="仿宋" w:eastAsia="仿宋" w:cs="仿宋"/>
                <w:color w:val="FF0000"/>
                <w:sz w:val="28"/>
                <w:szCs w:val="28"/>
                <w:lang w:eastAsia="zh-CN"/>
              </w:rPr>
              <w:t>元整</w:t>
            </w:r>
            <w:r>
              <w:rPr>
                <w:rFonts w:hint="eastAsia" w:ascii="仿宋" w:hAnsi="仿宋" w:eastAsia="仿宋" w:cs="仿宋"/>
                <w:color w:val="FF0000"/>
                <w:sz w:val="28"/>
                <w:szCs w:val="28"/>
                <w:lang w:val="en-US" w:eastAsia="zh-CN"/>
              </w:rPr>
              <w:t>/两年</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rPr>
              <w:t>。超过项目预算为无效报价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7</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低于成本价不正当竞争预防措施</w:t>
            </w:r>
          </w:p>
          <w:p>
            <w:pPr>
              <w:pStyle w:val="33"/>
              <w:spacing w:line="360" w:lineRule="auto"/>
              <w:ind w:firstLine="560"/>
              <w:jc w:val="center"/>
              <w:rPr>
                <w:rFonts w:ascii="仿宋" w:hAnsi="仿宋" w:eastAsia="仿宋" w:cs="仿宋"/>
                <w:sz w:val="28"/>
                <w:szCs w:val="28"/>
              </w:rPr>
            </w:pPr>
          </w:p>
        </w:tc>
        <w:tc>
          <w:tcPr>
            <w:tcW w:w="6364" w:type="dxa"/>
            <w:noWrap/>
            <w:vAlign w:val="center"/>
          </w:tcPr>
          <w:p>
            <w:pPr>
              <w:pStyle w:val="33"/>
              <w:spacing w:line="360" w:lineRule="auto"/>
              <w:ind w:firstLine="560"/>
              <w:rPr>
                <w:rFonts w:ascii="仿宋" w:hAnsi="仿宋" w:eastAsia="仿宋" w:cs="仿宋"/>
                <w:sz w:val="28"/>
                <w:szCs w:val="28"/>
                <w:u w:val="single"/>
              </w:rPr>
            </w:pPr>
            <w:r>
              <w:rPr>
                <w:rFonts w:hint="eastAsia" w:ascii="仿宋" w:hAnsi="仿宋" w:eastAsia="仿宋" w:cs="仿宋"/>
                <w:sz w:val="28"/>
                <w:szCs w:val="28"/>
              </w:rPr>
              <w:t>在评标过程中，供应商报价低于采购预算50%</w:t>
            </w:r>
            <w:bookmarkStart w:id="20" w:name="_GoBack"/>
            <w:bookmarkEnd w:id="20"/>
            <w:r>
              <w:rPr>
                <w:rFonts w:hint="eastAsia" w:ascii="仿宋" w:hAnsi="仿宋" w:eastAsia="仿宋" w:cs="仿宋"/>
                <w:sz w:val="28"/>
                <w:szCs w:val="28"/>
              </w:rPr>
              <w:t>或者低于其他有效供应商报价算术平均价40%，有可能影响产品质量或者不能诚信履约的，采购人应当要求其在合理的时间内提供成本构成书面说明，并提交相关证明材料。</w:t>
            </w:r>
            <w:r>
              <w:rPr>
                <w:rFonts w:hint="eastAsia" w:ascii="仿宋" w:hAnsi="仿宋" w:eastAsia="仿宋" w:cs="仿宋"/>
                <w:sz w:val="28"/>
                <w:szCs w:val="28"/>
                <w:u w:val="single"/>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书面说明应当签字确认或者加盖公章，否则无效。书面说明的签字确认，供应商为法人的，由其法定代表人或者代理人签字确认或者加盖公章；供应商为其他组织的，由其主要负责人或者代理人签字确认或者加盖公章；供应商为自然人的，由其本人或者代理人签字确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供应商提供书面说明后，采购人应当结合采购项目采购需求、专业实际情况、供应商财务状况报告、与其他供应商比较情况等就供应商书面说明进行审查评价。</w:t>
            </w:r>
            <w:r>
              <w:rPr>
                <w:rFonts w:hint="eastAsia" w:ascii="仿宋" w:hAnsi="仿宋" w:eastAsia="仿宋" w:cs="仿宋"/>
                <w:sz w:val="28"/>
                <w:szCs w:val="28"/>
                <w:u w:val="single"/>
              </w:rPr>
              <w:t>供应商拒绝或者变相拒绝提供有效书面说明或者书面说明不能证明其报价合理性的，采购人应当将其询价文件作为无效处理。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8</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履约保证金</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color w:val="FF0000"/>
                <w:sz w:val="28"/>
                <w:szCs w:val="28"/>
              </w:rPr>
              <w:t>本项目：无 。如有履约保证金，按成交金额的10%收取，供应商应在签订采购合同前将履约保证金以转账方式缴纳至采购人对公账户，并向采购人出示银行转账回执单。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9</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履约保证金的退还</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color w:val="FF0000"/>
                <w:sz w:val="28"/>
                <w:szCs w:val="28"/>
              </w:rPr>
              <w:t>本项目：无 。如有履约保证金，供应商按本文件要求履约完毕后，无违约行为，项目验收合格后，采购人在收到供应商函件后，将履约保证金60日转账无息退还给供应商。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10</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是否接受联合体询价</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 不接受     </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 接受，应满足下列要求：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11</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合同分包</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□允许  ☑不允许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12</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样品测试或</w:t>
            </w:r>
          </w:p>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现场演示</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highlight w:val="white"/>
              </w:rPr>
              <w:t>如</w:t>
            </w:r>
            <w:r>
              <w:rPr>
                <w:rFonts w:hint="eastAsia" w:ascii="仿宋" w:hAnsi="仿宋" w:eastAsia="仿宋" w:cs="仿宋"/>
                <w:sz w:val="28"/>
                <w:szCs w:val="28"/>
                <w:highlight w:val="white"/>
                <w:lang w:val="zh-CN"/>
              </w:rPr>
              <w:t>有，请供应商</w:t>
            </w:r>
            <w:r>
              <w:rPr>
                <w:rFonts w:hint="eastAsia" w:ascii="仿宋" w:hAnsi="仿宋" w:eastAsia="仿宋" w:cs="仿宋"/>
                <w:sz w:val="28"/>
                <w:szCs w:val="28"/>
                <w:highlight w:val="white"/>
              </w:rPr>
              <w:t>按本文件要求准备，未提供、延迟提供或提供的不符合本文件要求的样品，采购人对该供应商的资格作无效处理</w:t>
            </w:r>
            <w:r>
              <w:rPr>
                <w:rFonts w:hint="eastAsia" w:ascii="仿宋" w:hAnsi="仿宋" w:eastAsia="仿宋" w:cs="仿宋"/>
                <w:sz w:val="28"/>
                <w:szCs w:val="28"/>
                <w:highlight w:val="white"/>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13</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评标方法</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14</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lang w:val="en-US" w:eastAsia="zh-CN"/>
              </w:rPr>
              <w:t>履约</w:t>
            </w:r>
            <w:r>
              <w:rPr>
                <w:rFonts w:hint="eastAsia" w:ascii="仿宋" w:hAnsi="仿宋" w:eastAsia="仿宋" w:cs="仿宋"/>
                <w:sz w:val="28"/>
                <w:szCs w:val="28"/>
              </w:rPr>
              <w:t>地点</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采购人指定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15</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lang w:val="en-US" w:eastAsia="zh-CN"/>
              </w:rPr>
              <w:t>履约</w:t>
            </w:r>
            <w:r>
              <w:rPr>
                <w:rFonts w:hint="eastAsia" w:ascii="仿宋" w:hAnsi="仿宋" w:eastAsia="仿宋" w:cs="仿宋"/>
                <w:sz w:val="28"/>
                <w:szCs w:val="28"/>
              </w:rPr>
              <w:t>期限</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合同约定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16</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采购文件</w:t>
            </w:r>
          </w:p>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的解释</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本询价文件的最终解释权由采购人享有。询价文件中供应商参加本次遴选活动应当具备的条件和采购项目技术、商务及其他要求等由采购人负责解释。</w:t>
            </w:r>
          </w:p>
        </w:tc>
      </w:tr>
    </w:tbl>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 适用范围</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本询价文件仅适用于本次询价邀请中所叙述的采购项目。</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 有关定义</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2.1 “采购人”是</w:t>
      </w:r>
      <w:bookmarkStart w:id="8" w:name="EBcbe43c78da604413a28d81a1df4632e7"/>
      <w:r>
        <w:rPr>
          <w:rFonts w:hint="eastAsia" w:ascii="仿宋" w:hAnsi="仿宋" w:eastAsia="仿宋" w:cs="仿宋"/>
          <w:sz w:val="28"/>
          <w:szCs w:val="28"/>
        </w:rPr>
        <w:t>指大竹县人民医院</w:t>
      </w:r>
      <w:bookmarkEnd w:id="8"/>
      <w:r>
        <w:rPr>
          <w:rFonts w:hint="eastAsia" w:ascii="仿宋" w:hAnsi="仿宋" w:eastAsia="仿宋" w:cs="仿宋"/>
          <w:sz w:val="28"/>
          <w:szCs w:val="28"/>
        </w:rPr>
        <w:t>。</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2.2 “供应商”系指报名合格，在采购人报名处获取了询价文件拟参加投标和向采购人提供货物及相应服务的供应商。</w:t>
      </w:r>
    </w:p>
    <w:p>
      <w:pPr>
        <w:pStyle w:val="33"/>
        <w:spacing w:line="360" w:lineRule="auto"/>
        <w:ind w:firstLine="560"/>
        <w:rPr>
          <w:rFonts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3</w:t>
      </w:r>
      <w:r>
        <w:rPr>
          <w:rFonts w:hint="eastAsia" w:ascii="仿宋" w:hAnsi="仿宋" w:eastAsia="仿宋" w:cs="仿宋"/>
          <w:sz w:val="28"/>
          <w:szCs w:val="28"/>
          <w:lang w:val="zh-CN"/>
        </w:rPr>
        <w:t xml:space="preserve"> “响应文件”系指</w:t>
      </w:r>
      <w:r>
        <w:rPr>
          <w:rFonts w:hint="eastAsia" w:ascii="仿宋" w:hAnsi="仿宋" w:eastAsia="仿宋" w:cs="仿宋"/>
          <w:sz w:val="28"/>
          <w:szCs w:val="28"/>
        </w:rPr>
        <w:t>按本询价文件要求</w:t>
      </w:r>
      <w:r>
        <w:rPr>
          <w:rFonts w:hint="eastAsia" w:ascii="仿宋" w:hAnsi="仿宋" w:eastAsia="仿宋" w:cs="仿宋"/>
          <w:sz w:val="28"/>
          <w:szCs w:val="28"/>
          <w:lang w:val="zh-CN"/>
        </w:rPr>
        <w:t>完成编制后，</w:t>
      </w:r>
      <w:r>
        <w:rPr>
          <w:rFonts w:hint="eastAsia" w:ascii="仿宋" w:hAnsi="仿宋" w:eastAsia="仿宋" w:cs="仿宋"/>
          <w:sz w:val="28"/>
          <w:szCs w:val="28"/>
        </w:rPr>
        <w:t>在规定的时间合规密封后</w:t>
      </w:r>
      <w:r>
        <w:rPr>
          <w:rFonts w:hint="eastAsia" w:ascii="仿宋" w:hAnsi="仿宋" w:eastAsia="仿宋" w:cs="仿宋"/>
          <w:sz w:val="28"/>
          <w:szCs w:val="28"/>
          <w:lang w:val="zh-CN"/>
        </w:rPr>
        <w:t>送达开标现场的响应文件。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2.4“报价一览表”</w:t>
      </w:r>
      <w:r>
        <w:rPr>
          <w:rFonts w:hint="eastAsia" w:ascii="仿宋" w:hAnsi="仿宋" w:eastAsia="仿宋" w:cs="仿宋"/>
          <w:sz w:val="28"/>
          <w:szCs w:val="28"/>
          <w:lang w:val="zh-CN"/>
        </w:rPr>
        <w:t>系指</w:t>
      </w:r>
      <w:r>
        <w:rPr>
          <w:rFonts w:hint="eastAsia" w:ascii="仿宋" w:hAnsi="仿宋" w:eastAsia="仿宋" w:cs="仿宋"/>
          <w:sz w:val="28"/>
          <w:szCs w:val="28"/>
        </w:rPr>
        <w:t>符合本询价文件要求，在规定的时间内合格供应商在评审现场提交的报价一览表。供应商须报出一次不得更改的价格。</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 有关要求</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参加询价的供应商应仔细阅读询价文件的所有内容，按照询价文件的要求提供响应文件，并保证所提供的全部资料的真实性和有效性，一经发现有虚假行为的，将取消其参加询价或成交资格，并承担相应的法律责任。</w:t>
      </w:r>
    </w:p>
    <w:p>
      <w:pPr>
        <w:pStyle w:val="33"/>
        <w:spacing w:line="360" w:lineRule="auto"/>
        <w:ind w:firstLine="560"/>
        <w:rPr>
          <w:rFonts w:ascii="仿宋" w:hAnsi="仿宋" w:eastAsia="仿宋" w:cs="仿宋"/>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highlight w:val="white"/>
        </w:rPr>
      </w:pPr>
      <w:r>
        <w:rPr>
          <w:rFonts w:hint="eastAsia" w:ascii="仿宋" w:hAnsi="仿宋" w:eastAsia="仿宋" w:cs="仿宋"/>
          <w:b/>
          <w:sz w:val="28"/>
          <w:szCs w:val="28"/>
          <w:highlight w:val="white"/>
        </w:rPr>
        <w:t>第三章 响应文件</w:t>
      </w:r>
    </w:p>
    <w:p>
      <w:pPr>
        <w:pStyle w:val="33"/>
        <w:spacing w:line="360" w:lineRule="auto"/>
        <w:ind w:firstLine="560"/>
        <w:jc w:val="center"/>
        <w:rPr>
          <w:rFonts w:ascii="仿宋" w:hAnsi="仿宋" w:eastAsia="仿宋" w:cs="仿宋"/>
          <w:bCs/>
          <w:sz w:val="28"/>
          <w:szCs w:val="28"/>
          <w:highlight w:val="white"/>
        </w:rPr>
      </w:pP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（一）响应文件的编制和签署</w:t>
      </w:r>
    </w:p>
    <w:p>
      <w:pPr>
        <w:adjustRightInd w:val="0"/>
        <w:snapToGrid w:val="0"/>
        <w:spacing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rPr>
        <w:t>1、参加询价的供应商应按照询价文件的规定和要求编制响应文件。</w:t>
      </w:r>
      <w:r>
        <w:rPr>
          <w:rFonts w:hint="eastAsia" w:ascii="仿宋" w:hAnsi="仿宋" w:eastAsia="仿宋" w:cs="仿宋"/>
          <w:sz w:val="28"/>
          <w:szCs w:val="28"/>
          <w:highlight w:val="white"/>
          <w:lang w:val="zh-CN"/>
        </w:rPr>
        <w:t>供应商编写的响应文件应包括下列部分：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1.1 资格部分</w:t>
      </w:r>
      <w:r>
        <w:rPr>
          <w:rFonts w:hint="eastAsia" w:ascii="仿宋" w:hAnsi="仿宋" w:eastAsia="仿宋" w:cs="仿宋"/>
          <w:sz w:val="28"/>
          <w:szCs w:val="28"/>
          <w:highlight w:val="white"/>
          <w:lang w:val="zh-CN"/>
        </w:rPr>
        <w:t>：</w:t>
      </w:r>
      <w:r>
        <w:rPr>
          <w:rFonts w:hint="eastAsia" w:ascii="仿宋" w:hAnsi="仿宋" w:eastAsia="仿宋" w:cs="仿宋"/>
          <w:sz w:val="28"/>
          <w:szCs w:val="28"/>
          <w:highlight w:val="white"/>
        </w:rPr>
        <w:t>供应商按照询价文件要求提供的有关资质资格证明文件。</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1.2其他</w:t>
      </w:r>
      <w:r>
        <w:rPr>
          <w:rFonts w:hint="eastAsia" w:ascii="仿宋" w:hAnsi="仿宋" w:eastAsia="仿宋" w:cs="仿宋"/>
          <w:sz w:val="28"/>
          <w:szCs w:val="28"/>
          <w:highlight w:val="white"/>
          <w:lang w:val="zh-CN"/>
        </w:rPr>
        <w:t>部分：供应商按照询价文件要求做出的技术、</w:t>
      </w:r>
      <w:r>
        <w:rPr>
          <w:rFonts w:hint="eastAsia" w:ascii="仿宋" w:hAnsi="仿宋" w:eastAsia="仿宋" w:cs="仿宋"/>
          <w:sz w:val="28"/>
          <w:szCs w:val="28"/>
          <w:highlight w:val="white"/>
        </w:rPr>
        <w:t>服务、商务要求，</w:t>
      </w:r>
      <w:r>
        <w:rPr>
          <w:rFonts w:hint="eastAsia" w:ascii="仿宋" w:hAnsi="仿宋" w:eastAsia="仿宋" w:cs="仿宋"/>
          <w:sz w:val="28"/>
          <w:szCs w:val="28"/>
          <w:highlight w:val="white"/>
          <w:lang w:val="zh-CN"/>
        </w:rPr>
        <w:t>应答、</w:t>
      </w:r>
      <w:r>
        <w:rPr>
          <w:rFonts w:hint="eastAsia" w:ascii="仿宋" w:hAnsi="仿宋" w:eastAsia="仿宋" w:cs="仿宋"/>
          <w:sz w:val="28"/>
          <w:szCs w:val="28"/>
          <w:highlight w:val="white"/>
        </w:rPr>
        <w:t>承诺等</w:t>
      </w:r>
      <w:r>
        <w:rPr>
          <w:rFonts w:hint="eastAsia" w:ascii="仿宋" w:hAnsi="仿宋" w:eastAsia="仿宋" w:cs="仿宋"/>
          <w:sz w:val="28"/>
          <w:szCs w:val="28"/>
          <w:highlight w:val="white"/>
          <w:lang w:val="zh-CN"/>
        </w:rPr>
        <w:t>。</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highlight w:val="white"/>
          <w:lang w:val="zh-CN"/>
        </w:rPr>
        <w:t>2、</w:t>
      </w:r>
      <w:r>
        <w:rPr>
          <w:rFonts w:hint="eastAsia" w:ascii="仿宋" w:hAnsi="仿宋" w:eastAsia="仿宋" w:cs="仿宋"/>
          <w:sz w:val="28"/>
          <w:szCs w:val="28"/>
        </w:rPr>
        <w:t>响应文件需用不褪色、不变质的墨水书写或打印，在规定签字处逐一签署</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响应文件需要逐页</w:t>
      </w:r>
      <w:r>
        <w:rPr>
          <w:rFonts w:hint="eastAsia" w:ascii="仿宋" w:hAnsi="仿宋" w:eastAsia="仿宋" w:cs="仿宋"/>
          <w:sz w:val="28"/>
          <w:szCs w:val="28"/>
        </w:rPr>
        <w:t>盖章</w:t>
      </w:r>
      <w:r>
        <w:rPr>
          <w:rFonts w:hint="eastAsia" w:ascii="仿宋" w:hAnsi="仿宋" w:eastAsia="仿宋" w:cs="仿宋"/>
          <w:sz w:val="28"/>
          <w:szCs w:val="28"/>
          <w:lang w:eastAsia="zh-CN"/>
        </w:rPr>
        <w:t>，</w:t>
      </w:r>
      <w:r>
        <w:rPr>
          <w:rFonts w:hint="eastAsia" w:ascii="仿宋" w:hAnsi="仿宋" w:eastAsia="仿宋" w:cs="仿宋"/>
          <w:sz w:val="28"/>
          <w:szCs w:val="28"/>
        </w:rPr>
        <w:t>响应文件如有修改错漏处，必须由供应商的法定代表人或其授权代表签字或盖供应商公章</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供应商</w:t>
      </w:r>
      <w:r>
        <w:rPr>
          <w:rFonts w:hint="eastAsia" w:ascii="仿宋" w:hAnsi="仿宋" w:eastAsia="仿宋" w:cs="仿宋"/>
          <w:sz w:val="28"/>
          <w:szCs w:val="28"/>
        </w:rPr>
        <w:t>未按</w:t>
      </w:r>
      <w:r>
        <w:rPr>
          <w:rFonts w:hint="eastAsia" w:ascii="仿宋" w:hAnsi="仿宋" w:eastAsia="仿宋" w:cs="仿宋"/>
          <w:sz w:val="28"/>
          <w:szCs w:val="28"/>
          <w:lang w:val="en-US" w:eastAsia="zh-CN"/>
        </w:rPr>
        <w:t>上述</w:t>
      </w:r>
      <w:r>
        <w:rPr>
          <w:rFonts w:hint="eastAsia" w:ascii="仿宋" w:hAnsi="仿宋" w:eastAsia="仿宋" w:cs="仿宋"/>
          <w:sz w:val="28"/>
          <w:szCs w:val="28"/>
        </w:rPr>
        <w:t>要求</w:t>
      </w:r>
      <w:r>
        <w:rPr>
          <w:rFonts w:hint="eastAsia" w:ascii="仿宋" w:hAnsi="仿宋" w:eastAsia="仿宋" w:cs="仿宋"/>
          <w:sz w:val="28"/>
          <w:szCs w:val="28"/>
          <w:lang w:val="en-US" w:eastAsia="zh-CN"/>
        </w:rPr>
        <w:t>编制响应文件，或响应文件</w:t>
      </w:r>
      <w:r>
        <w:rPr>
          <w:rFonts w:hint="eastAsia" w:ascii="仿宋" w:hAnsi="仿宋" w:eastAsia="仿宋" w:cs="仿宋"/>
          <w:sz w:val="28"/>
          <w:szCs w:val="28"/>
        </w:rPr>
        <w:t>字迹潦草、表达不清、非唯一理解的响应文件</w:t>
      </w:r>
      <w:r>
        <w:rPr>
          <w:rFonts w:hint="eastAsia" w:ascii="仿宋" w:hAnsi="仿宋" w:eastAsia="仿宋" w:cs="仿宋"/>
          <w:sz w:val="28"/>
          <w:szCs w:val="28"/>
          <w:lang w:val="en-US" w:eastAsia="zh-CN"/>
        </w:rPr>
        <w:t>将</w:t>
      </w:r>
      <w:r>
        <w:rPr>
          <w:rFonts w:hint="eastAsia" w:ascii="仿宋" w:hAnsi="仿宋" w:eastAsia="仿宋" w:cs="仿宋"/>
          <w:sz w:val="28"/>
          <w:szCs w:val="28"/>
        </w:rPr>
        <w:t>被</w:t>
      </w:r>
      <w:r>
        <w:rPr>
          <w:rFonts w:hint="eastAsia" w:ascii="仿宋" w:hAnsi="仿宋" w:eastAsia="仿宋" w:cs="仿宋"/>
          <w:sz w:val="28"/>
          <w:szCs w:val="28"/>
          <w:lang w:val="en-US" w:eastAsia="zh-CN"/>
        </w:rPr>
        <w:t>无效化处理[</w:t>
      </w:r>
      <w:r>
        <w:rPr>
          <w:rFonts w:hint="eastAsia" w:ascii="仿宋" w:hAnsi="仿宋" w:eastAsia="仿宋" w:cs="仿宋"/>
          <w:sz w:val="28"/>
          <w:szCs w:val="28"/>
        </w:rPr>
        <w:t>个别地方（不超过2个）</w:t>
      </w:r>
      <w:r>
        <w:rPr>
          <w:rFonts w:hint="eastAsia" w:ascii="仿宋" w:hAnsi="仿宋" w:eastAsia="仿宋" w:cs="仿宋"/>
          <w:sz w:val="28"/>
          <w:szCs w:val="28"/>
          <w:lang w:val="en-US" w:eastAsia="zh-CN"/>
        </w:rPr>
        <w:t>没有供应商公章</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但该页面有供应商</w:t>
      </w:r>
      <w:r>
        <w:rPr>
          <w:rFonts w:hint="eastAsia" w:ascii="仿宋" w:hAnsi="仿宋" w:eastAsia="仿宋" w:cs="仿宋"/>
          <w:sz w:val="28"/>
          <w:szCs w:val="28"/>
        </w:rPr>
        <w:t>骑缝章</w:t>
      </w:r>
      <w:r>
        <w:rPr>
          <w:rFonts w:hint="eastAsia" w:ascii="仿宋" w:hAnsi="仿宋" w:eastAsia="仿宋" w:cs="仿宋"/>
          <w:sz w:val="28"/>
          <w:szCs w:val="28"/>
          <w:lang w:val="en-US" w:eastAsia="zh-CN"/>
        </w:rPr>
        <w:t>覆盖的</w:t>
      </w:r>
      <w:r>
        <w:rPr>
          <w:rFonts w:hint="eastAsia" w:ascii="仿宋" w:hAnsi="仿宋" w:eastAsia="仿宋" w:cs="仿宋"/>
          <w:sz w:val="28"/>
          <w:szCs w:val="28"/>
        </w:rPr>
        <w:t>可以</w:t>
      </w:r>
      <w:r>
        <w:rPr>
          <w:rFonts w:hint="eastAsia" w:ascii="仿宋" w:hAnsi="仿宋" w:eastAsia="仿宋" w:cs="仿宋"/>
          <w:sz w:val="28"/>
          <w:szCs w:val="28"/>
          <w:lang w:val="en-US" w:eastAsia="zh-CN"/>
        </w:rPr>
        <w:t>视作响应文件有效</w:t>
      </w:r>
      <w:r>
        <w:rPr>
          <w:rFonts w:hint="eastAsia" w:ascii="仿宋" w:hAnsi="仿宋" w:eastAsia="仿宋" w:cs="仿宋"/>
          <w:sz w:val="28"/>
          <w:szCs w:val="28"/>
        </w:rPr>
        <w:t>（但是骑缝章模糊不清</w:t>
      </w:r>
      <w:r>
        <w:rPr>
          <w:rFonts w:hint="eastAsia" w:ascii="仿宋" w:hAnsi="仿宋" w:eastAsia="仿宋" w:cs="仿宋"/>
          <w:sz w:val="28"/>
          <w:szCs w:val="28"/>
          <w:lang w:eastAsia="zh-CN"/>
        </w:rPr>
        <w:t>，</w:t>
      </w:r>
      <w:r>
        <w:rPr>
          <w:rFonts w:hint="eastAsia" w:ascii="仿宋" w:hAnsi="仿宋" w:eastAsia="仿宋" w:cs="仿宋"/>
          <w:sz w:val="28"/>
          <w:szCs w:val="28"/>
        </w:rPr>
        <w:t>印章名称无法辨认</w:t>
      </w:r>
      <w:r>
        <w:rPr>
          <w:rFonts w:hint="eastAsia" w:ascii="仿宋" w:hAnsi="仿宋" w:eastAsia="仿宋" w:cs="仿宋"/>
          <w:sz w:val="28"/>
          <w:szCs w:val="28"/>
          <w:lang w:val="en-US" w:eastAsia="zh-CN"/>
        </w:rPr>
        <w:t>的或该页面即无公章又无骑缝章</w:t>
      </w:r>
      <w:r>
        <w:rPr>
          <w:rFonts w:hint="eastAsia" w:ascii="仿宋" w:hAnsi="仿宋" w:eastAsia="仿宋" w:cs="仿宋"/>
          <w:sz w:val="28"/>
          <w:szCs w:val="28"/>
        </w:rPr>
        <w:t>的除外）</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3、响应文件逐页编目编码并</w:t>
      </w:r>
      <w:r>
        <w:rPr>
          <w:rFonts w:hint="eastAsia" w:ascii="仿宋" w:hAnsi="仿宋" w:eastAsia="仿宋" w:cs="仿宋"/>
          <w:sz w:val="28"/>
          <w:szCs w:val="28"/>
          <w:bdr w:val="single" w:color="auto" w:sz="4" w:space="0"/>
        </w:rPr>
        <w:t>胶装</w:t>
      </w:r>
      <w:r>
        <w:rPr>
          <w:rFonts w:hint="eastAsia" w:ascii="仿宋" w:hAnsi="仿宋" w:eastAsia="仿宋" w:cs="仿宋"/>
          <w:sz w:val="28"/>
          <w:szCs w:val="28"/>
        </w:rPr>
        <w:t>成册，每本响应文件装订方式应为左侧装订。</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3.1、响应文件包括（但不限于）资格性材料部分以下内容：</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第六、七章“</w:t>
      </w:r>
      <w:r>
        <w:rPr>
          <w:rFonts w:hint="eastAsia" w:ascii="仿宋" w:hAnsi="仿宋" w:eastAsia="仿宋" w:cs="仿宋"/>
          <w:sz w:val="28"/>
          <w:szCs w:val="28"/>
          <w:u w:val="single"/>
        </w:rPr>
        <w:t>供应商应当提供的资格证明材料</w:t>
      </w:r>
      <w:r>
        <w:rPr>
          <w:rFonts w:hint="eastAsia" w:ascii="仿宋" w:hAnsi="仿宋" w:eastAsia="仿宋" w:cs="仿宋"/>
          <w:sz w:val="28"/>
          <w:szCs w:val="28"/>
        </w:rPr>
        <w:t>”；</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3.2、响应文件包括（但不限于）技术、服务性部分以下内容：</w:t>
      </w:r>
    </w:p>
    <w:p>
      <w:pPr>
        <w:spacing w:line="360" w:lineRule="auto"/>
        <w:ind w:firstLine="630" w:firstLineChars="225"/>
        <w:rPr>
          <w:rFonts w:ascii="仿宋" w:hAnsi="仿宋" w:eastAsia="仿宋" w:cs="仿宋"/>
          <w:sz w:val="28"/>
          <w:szCs w:val="28"/>
        </w:rPr>
      </w:pPr>
      <w:r>
        <w:rPr>
          <w:rFonts w:hint="eastAsia" w:ascii="仿宋" w:hAnsi="仿宋" w:eastAsia="仿宋" w:cs="仿宋"/>
          <w:sz w:val="28"/>
          <w:szCs w:val="28"/>
        </w:rPr>
        <w:t>按照询价文件“</w:t>
      </w:r>
      <w:r>
        <w:rPr>
          <w:rFonts w:hint="eastAsia" w:ascii="仿宋" w:hAnsi="仿宋" w:eastAsia="仿宋" w:cs="仿宋"/>
          <w:sz w:val="28"/>
          <w:szCs w:val="28"/>
          <w:u w:val="single"/>
        </w:rPr>
        <w:t>第九章 响应文件相关文书格式</w:t>
      </w:r>
      <w:r>
        <w:rPr>
          <w:rFonts w:hint="eastAsia" w:ascii="仿宋" w:hAnsi="仿宋" w:eastAsia="仿宋" w:cs="仿宋"/>
          <w:sz w:val="28"/>
          <w:szCs w:val="28"/>
        </w:rPr>
        <w:t>”的响应文件封面模板和“附件”1-7要求提供的各报价文书，按附件格式响应编制响应文件，并签字加盖供应商公章。</w:t>
      </w:r>
    </w:p>
    <w:p>
      <w:pPr>
        <w:pStyle w:val="7"/>
        <w:spacing w:line="360" w:lineRule="auto"/>
        <w:ind w:firstLine="540"/>
        <w:rPr>
          <w:rFonts w:ascii="仿宋" w:hAnsi="仿宋" w:eastAsia="仿宋" w:cs="仿宋"/>
          <w:sz w:val="28"/>
          <w:szCs w:val="28"/>
        </w:rPr>
      </w:pPr>
      <w:r>
        <w:rPr>
          <w:rFonts w:hint="eastAsia" w:ascii="仿宋" w:hAnsi="仿宋" w:eastAsia="仿宋" w:cs="仿宋"/>
          <w:sz w:val="28"/>
          <w:szCs w:val="28"/>
        </w:rPr>
        <w:t>以上要求资料必须据实提供，不得有实质性遗漏，如询价文件中提供了统一格式，应按格式要求准备文件,否则被视为没有实质性响应询价文件要求。</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4、响应文件统一用A4幅面纸。</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（二）响应文件的密封及递交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响应文件须密封送达询价地点(响应文件必须用不透明文件袋密封，文件袋密封后封面注明“响应文件”、供应商名称、采购项目编号、采购项目名称等并加盖单位鲜章；文件袋密封以响应文件不外露直视为标准,文件袋的封口处应用纸张妥善密封并加盖单位鲜章，避免文件袋封口可在无明显破坏痕迹的情况取出响应文件并恢复原状)，如未按上述要求密封、未盖章、未签字、或未注明相关信息，该供应商将失去参加采购活动的资格，其责任由该供应商自行负责。</w:t>
      </w:r>
    </w:p>
    <w:p>
      <w:pPr>
        <w:pStyle w:val="33"/>
        <w:spacing w:line="360" w:lineRule="auto"/>
        <w:ind w:firstLine="560"/>
        <w:rPr>
          <w:rFonts w:ascii="仿宋" w:hAnsi="仿宋" w:eastAsia="仿宋" w:cs="仿宋"/>
          <w:bCs/>
          <w:sz w:val="28"/>
          <w:szCs w:val="28"/>
          <w:highlight w:val="white"/>
          <w:lang w:val="zh-CN"/>
        </w:rPr>
      </w:pPr>
      <w:r>
        <w:rPr>
          <w:rFonts w:hint="eastAsia" w:ascii="仿宋" w:hAnsi="仿宋" w:eastAsia="仿宋" w:cs="仿宋"/>
          <w:sz w:val="28"/>
          <w:szCs w:val="28"/>
        </w:rPr>
        <w:t>2、</w:t>
      </w:r>
      <w:r>
        <w:rPr>
          <w:rFonts w:hint="eastAsia" w:ascii="仿宋" w:hAnsi="仿宋" w:eastAsia="仿宋" w:cs="仿宋"/>
          <w:bCs/>
          <w:sz w:val="28"/>
          <w:szCs w:val="28"/>
          <w:highlight w:val="white"/>
          <w:lang w:val="zh-CN"/>
        </w:rPr>
        <w:t>供应商必须在</w:t>
      </w:r>
      <w:r>
        <w:rPr>
          <w:rFonts w:hint="eastAsia" w:ascii="仿宋" w:hAnsi="仿宋" w:eastAsia="仿宋" w:cs="仿宋"/>
          <w:bCs/>
          <w:sz w:val="28"/>
          <w:szCs w:val="28"/>
          <w:highlight w:val="white"/>
        </w:rPr>
        <w:t>开标</w:t>
      </w:r>
      <w:r>
        <w:rPr>
          <w:rFonts w:hint="eastAsia" w:ascii="仿宋" w:hAnsi="仿宋" w:eastAsia="仿宋" w:cs="仿宋"/>
          <w:bCs/>
          <w:sz w:val="28"/>
          <w:szCs w:val="28"/>
          <w:highlight w:val="white"/>
          <w:lang w:val="zh-CN"/>
        </w:rPr>
        <w:t>截止时间前将</w:t>
      </w:r>
      <w:r>
        <w:rPr>
          <w:rFonts w:hint="eastAsia" w:ascii="仿宋" w:hAnsi="仿宋" w:eastAsia="仿宋" w:cs="仿宋"/>
          <w:bCs/>
          <w:sz w:val="28"/>
          <w:szCs w:val="28"/>
          <w:highlight w:val="white"/>
        </w:rPr>
        <w:t>按规定密封的响应文件现场递交至规定的开标地点，</w:t>
      </w:r>
      <w:r>
        <w:rPr>
          <w:rFonts w:hint="eastAsia" w:ascii="仿宋" w:hAnsi="仿宋" w:eastAsia="仿宋" w:cs="仿宋"/>
          <w:bCs/>
          <w:sz w:val="28"/>
          <w:szCs w:val="28"/>
          <w:highlight w:val="white"/>
          <w:lang w:val="zh-CN"/>
        </w:rPr>
        <w:t>逾期送达或者未按照规定送达，视为</w:t>
      </w:r>
      <w:r>
        <w:rPr>
          <w:rFonts w:hint="eastAsia" w:ascii="仿宋" w:hAnsi="仿宋" w:eastAsia="仿宋" w:cs="仿宋"/>
          <w:bCs/>
          <w:sz w:val="28"/>
          <w:szCs w:val="28"/>
          <w:highlight w:val="white"/>
        </w:rPr>
        <w:t>供应商</w:t>
      </w:r>
      <w:r>
        <w:rPr>
          <w:rFonts w:hint="eastAsia" w:ascii="仿宋" w:hAnsi="仿宋" w:eastAsia="仿宋" w:cs="仿宋"/>
          <w:bCs/>
          <w:sz w:val="28"/>
          <w:szCs w:val="28"/>
          <w:highlight w:val="white"/>
          <w:lang w:val="zh-CN"/>
        </w:rPr>
        <w:t>放弃。</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w:t>
      </w:r>
      <w:r>
        <w:rPr>
          <w:rFonts w:hint="eastAsia" w:ascii="仿宋" w:hAnsi="仿宋" w:eastAsia="仿宋" w:cs="仿宋"/>
          <w:bCs/>
          <w:sz w:val="28"/>
          <w:szCs w:val="28"/>
          <w:highlight w:val="white"/>
          <w:lang w:val="zh-CN"/>
        </w:rPr>
        <w:t>本次</w:t>
      </w:r>
      <w:r>
        <w:rPr>
          <w:rFonts w:hint="eastAsia" w:ascii="仿宋" w:hAnsi="仿宋" w:eastAsia="仿宋" w:cs="仿宋"/>
          <w:bCs/>
          <w:sz w:val="28"/>
          <w:szCs w:val="28"/>
          <w:highlight w:val="white"/>
        </w:rPr>
        <w:t>采购</w:t>
      </w:r>
      <w:r>
        <w:rPr>
          <w:rFonts w:hint="eastAsia" w:ascii="仿宋" w:hAnsi="仿宋" w:eastAsia="仿宋" w:cs="仿宋"/>
          <w:bCs/>
          <w:sz w:val="28"/>
          <w:szCs w:val="28"/>
          <w:highlight w:val="white"/>
          <w:lang w:val="zh-CN"/>
        </w:rPr>
        <w:t>不接受邮寄的响应文件。</w:t>
      </w:r>
    </w:p>
    <w:p>
      <w:pPr>
        <w:spacing w:line="360" w:lineRule="auto"/>
        <w:rPr>
          <w:rFonts w:ascii="仿宋" w:hAnsi="仿宋" w:eastAsia="仿宋" w:cs="仿宋"/>
          <w:sz w:val="28"/>
          <w:szCs w:val="28"/>
        </w:rPr>
      </w:pPr>
    </w:p>
    <w:p>
      <w:pPr>
        <w:pStyle w:val="3"/>
        <w:spacing w:line="360" w:lineRule="auto"/>
        <w:ind w:firstLine="0" w:firstLineChars="0"/>
        <w:rPr>
          <w:rFonts w:ascii="仿宋" w:hAnsi="仿宋" w:eastAsia="仿宋" w:cs="仿宋"/>
          <w:sz w:val="28"/>
          <w:szCs w:val="28"/>
        </w:rPr>
      </w:pPr>
      <w:r>
        <w:rPr>
          <w:rFonts w:hint="eastAsia" w:ascii="仿宋" w:hAnsi="仿宋" w:eastAsia="仿宋" w:cs="仿宋"/>
          <w:sz w:val="28"/>
          <w:szCs w:val="28"/>
        </w:rPr>
        <w:t>第四章  询价遴选活动程序和成交标准</w:t>
      </w:r>
    </w:p>
    <w:p>
      <w:pPr>
        <w:spacing w:line="360" w:lineRule="auto"/>
        <w:ind w:firstLine="630" w:firstLineChars="224"/>
        <w:rPr>
          <w:rFonts w:ascii="仿宋" w:hAnsi="仿宋" w:eastAsia="仿宋" w:cs="仿宋"/>
          <w:b/>
          <w:bCs/>
          <w:sz w:val="28"/>
          <w:szCs w:val="28"/>
        </w:rPr>
      </w:pPr>
      <w:r>
        <w:rPr>
          <w:rFonts w:hint="eastAsia" w:ascii="仿宋" w:hAnsi="仿宋" w:eastAsia="仿宋" w:cs="仿宋"/>
          <w:b/>
          <w:bCs/>
          <w:sz w:val="28"/>
          <w:szCs w:val="28"/>
        </w:rPr>
        <w:t>（一）总流程概要一览</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1、供应商报名。</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2、开标当日，供应商按时递交响应文件、样品（如有）。</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3、开标合格供应商满足3家及以上，采购人对开标合格的供应商的样品（如有）进行实质性审查。</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4、样品合格供应商满足3家及以上，采购人对样品合格的供应商的“响应文件”进行资格、技术、服务、商务要求等进行实质性审查，是否满足询价文件规定要求。</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5、“响应文件”实质性响应通过的供应商，且合格供应商满足3家及以上，采购人要求合格的供应商进行现场报价，供应商现场填写“报价一览表”。</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6、采购人根据符合采购需求、质量和服务相等且报价最低的原则，按照供应商的报价由低到高排序成交候选供应商名单，并由采购人确定顺序第1名的，为成交供应商。</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7、供应商报价相同的，以抽签方式确定成交候选供应商顺序。</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8、评审结果在</w:t>
      </w:r>
      <w:r>
        <w:rPr>
          <w:rFonts w:hint="eastAsia" w:ascii="仿宋" w:hAnsi="仿宋" w:eastAsia="仿宋" w:cs="仿宋"/>
          <w:color w:val="000000"/>
          <w:spacing w:val="-2"/>
          <w:sz w:val="28"/>
          <w:szCs w:val="28"/>
        </w:rPr>
        <w:t>大竹县人民医院官网上</w:t>
      </w:r>
      <w:r>
        <w:rPr>
          <w:rFonts w:hint="eastAsia" w:ascii="仿宋" w:hAnsi="仿宋" w:eastAsia="仿宋" w:cs="仿宋"/>
          <w:sz w:val="28"/>
          <w:szCs w:val="28"/>
        </w:rPr>
        <w:t>公</w:t>
      </w:r>
      <w:r>
        <w:rPr>
          <w:rFonts w:hint="eastAsia" w:ascii="仿宋" w:hAnsi="仿宋" w:eastAsia="仿宋" w:cs="仿宋"/>
          <w:color w:val="000000"/>
          <w:sz w:val="28"/>
          <w:szCs w:val="28"/>
        </w:rPr>
        <w:t>示</w:t>
      </w:r>
      <w:r>
        <w:rPr>
          <w:rFonts w:hint="eastAsia" w:ascii="仿宋" w:hAnsi="仿宋" w:eastAsia="仿宋" w:cs="仿宋"/>
          <w:sz w:val="28"/>
          <w:szCs w:val="28"/>
        </w:rPr>
        <w:t>，供应商对评审结果有异议的，可提出书面质疑。</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9、成交供应商接到采购人中标通知后，20日内来院签订合同，逾期未到者，按弃权处理。</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highlight w:val="white"/>
        </w:rPr>
        <w:t>（二）开标细则</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1、开标在询价文件规定的时间和地点进行，采购人、供应商须派代表参加并签到以证明其出席。开标由采购人主持、供应商代表参加。</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bCs/>
          <w:sz w:val="28"/>
          <w:szCs w:val="28"/>
          <w:highlight w:val="white"/>
        </w:rPr>
        <w:t>2、</w:t>
      </w:r>
      <w:r>
        <w:rPr>
          <w:rFonts w:hint="eastAsia" w:ascii="仿宋" w:hAnsi="仿宋" w:eastAsia="仿宋" w:cs="仿宋"/>
          <w:bCs/>
          <w:sz w:val="28"/>
          <w:szCs w:val="28"/>
          <w:highlight w:val="white"/>
          <w:lang w:val="zh-CN"/>
        </w:rPr>
        <w:t>开标时，</w:t>
      </w:r>
      <w:r>
        <w:rPr>
          <w:rFonts w:hint="eastAsia" w:ascii="仿宋" w:hAnsi="仿宋" w:eastAsia="仿宋" w:cs="仿宋"/>
          <w:bCs/>
          <w:sz w:val="28"/>
          <w:szCs w:val="28"/>
          <w:highlight w:val="white"/>
        </w:rPr>
        <w:t>可能</w:t>
      </w:r>
      <w:r>
        <w:rPr>
          <w:rFonts w:hint="eastAsia" w:ascii="仿宋" w:hAnsi="仿宋" w:eastAsia="仿宋" w:cs="仿宋"/>
          <w:bCs/>
          <w:sz w:val="28"/>
          <w:szCs w:val="28"/>
          <w:highlight w:val="white"/>
          <w:lang w:val="zh-CN"/>
        </w:rPr>
        <w:t>根据具体情况邀请有关监督管理部门对开标活动进行现场监督。</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w:t>
      </w:r>
      <w:r>
        <w:rPr>
          <w:rFonts w:hint="eastAsia" w:ascii="仿宋" w:hAnsi="仿宋" w:eastAsia="仿宋" w:cs="仿宋"/>
          <w:bCs/>
          <w:sz w:val="28"/>
          <w:szCs w:val="28"/>
          <w:highlight w:val="white"/>
          <w:lang w:val="zh-CN"/>
        </w:rPr>
        <w:t>开标会主持人按照询价文件规定的开标时间宣布开标，开标将按以下程序进行：</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3.1</w:t>
      </w:r>
      <w:r>
        <w:rPr>
          <w:rFonts w:hint="eastAsia" w:ascii="仿宋" w:hAnsi="仿宋" w:eastAsia="仿宋" w:cs="仿宋"/>
          <w:bCs/>
          <w:sz w:val="28"/>
          <w:szCs w:val="28"/>
          <w:highlight w:val="white"/>
          <w:lang w:val="zh-CN"/>
        </w:rPr>
        <w:t>宣布开标会开始。主持人当众宣布参加开标会</w:t>
      </w:r>
      <w:r>
        <w:rPr>
          <w:rFonts w:hint="eastAsia" w:ascii="仿宋" w:hAnsi="仿宋" w:eastAsia="仿宋" w:cs="仿宋"/>
          <w:bCs/>
          <w:sz w:val="28"/>
          <w:szCs w:val="28"/>
          <w:highlight w:val="white"/>
        </w:rPr>
        <w:t>的工作人员</w:t>
      </w:r>
      <w:r>
        <w:rPr>
          <w:rFonts w:hint="eastAsia" w:ascii="仿宋" w:hAnsi="仿宋" w:eastAsia="仿宋" w:cs="仿宋"/>
          <w:bCs/>
          <w:sz w:val="28"/>
          <w:szCs w:val="28"/>
          <w:highlight w:val="white"/>
          <w:lang w:val="zh-CN"/>
        </w:rPr>
        <w:t>、现场监督人员，根据“供应商</w:t>
      </w:r>
      <w:r>
        <w:rPr>
          <w:rFonts w:hint="eastAsia" w:ascii="仿宋" w:hAnsi="仿宋" w:eastAsia="仿宋" w:cs="仿宋"/>
          <w:bCs/>
          <w:sz w:val="28"/>
          <w:szCs w:val="28"/>
          <w:highlight w:val="white"/>
        </w:rPr>
        <w:t>报名表</w:t>
      </w:r>
      <w:r>
        <w:rPr>
          <w:rFonts w:hint="eastAsia" w:ascii="仿宋" w:hAnsi="仿宋" w:eastAsia="仿宋" w:cs="仿宋"/>
          <w:bCs/>
          <w:sz w:val="28"/>
          <w:szCs w:val="28"/>
          <w:highlight w:val="white"/>
          <w:lang w:val="zh-CN"/>
        </w:rPr>
        <w:t>”和</w:t>
      </w:r>
      <w:r>
        <w:rPr>
          <w:rFonts w:hint="eastAsia" w:ascii="仿宋" w:hAnsi="仿宋" w:eastAsia="仿宋" w:cs="仿宋"/>
          <w:bCs/>
          <w:sz w:val="28"/>
          <w:szCs w:val="28"/>
          <w:highlight w:val="white"/>
        </w:rPr>
        <w:t>供应商签到情况，宣读参加</w:t>
      </w:r>
      <w:r>
        <w:rPr>
          <w:rFonts w:hint="eastAsia" w:ascii="仿宋" w:hAnsi="仿宋" w:eastAsia="仿宋" w:cs="仿宋"/>
          <w:bCs/>
          <w:sz w:val="28"/>
          <w:szCs w:val="28"/>
          <w:highlight w:val="white"/>
          <w:lang w:val="zh-CN"/>
        </w:rPr>
        <w:t>投标的供应商名单。宣布会场纪律和有关注意事项。</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3.2</w:t>
      </w:r>
      <w:r>
        <w:rPr>
          <w:rFonts w:hint="eastAsia" w:ascii="仿宋" w:hAnsi="仿宋" w:eastAsia="仿宋" w:cs="仿宋"/>
          <w:bCs/>
          <w:sz w:val="28"/>
          <w:szCs w:val="28"/>
          <w:highlight w:val="white"/>
          <w:lang w:val="zh-CN"/>
        </w:rPr>
        <w:t>开标时，由供应商对</w:t>
      </w:r>
      <w:r>
        <w:rPr>
          <w:rFonts w:hint="eastAsia" w:ascii="仿宋" w:hAnsi="仿宋" w:eastAsia="仿宋" w:cs="仿宋"/>
          <w:bCs/>
          <w:sz w:val="28"/>
          <w:szCs w:val="28"/>
          <w:highlight w:val="white"/>
        </w:rPr>
        <w:t>响应文件</w:t>
      </w:r>
      <w:r>
        <w:rPr>
          <w:rFonts w:hint="eastAsia" w:ascii="仿宋" w:hAnsi="仿宋" w:eastAsia="仿宋" w:cs="仿宋"/>
          <w:bCs/>
          <w:sz w:val="28"/>
          <w:szCs w:val="28"/>
          <w:highlight w:val="white"/>
          <w:lang w:val="zh-CN"/>
        </w:rPr>
        <w:t>密封、</w:t>
      </w:r>
      <w:r>
        <w:rPr>
          <w:rFonts w:hint="eastAsia" w:ascii="仿宋" w:hAnsi="仿宋" w:eastAsia="仿宋" w:cs="仿宋"/>
          <w:bCs/>
          <w:sz w:val="28"/>
          <w:szCs w:val="28"/>
          <w:highlight w:val="white"/>
        </w:rPr>
        <w:t>签字、盖章</w:t>
      </w:r>
      <w:r>
        <w:rPr>
          <w:rFonts w:hint="eastAsia" w:ascii="仿宋" w:hAnsi="仿宋" w:eastAsia="仿宋" w:cs="仿宋"/>
          <w:bCs/>
          <w:sz w:val="28"/>
          <w:szCs w:val="28"/>
          <w:highlight w:val="white"/>
          <w:lang w:val="zh-CN"/>
        </w:rPr>
        <w:t>情况进行</w:t>
      </w:r>
      <w:r>
        <w:rPr>
          <w:rFonts w:hint="eastAsia" w:ascii="仿宋" w:hAnsi="仿宋" w:eastAsia="仿宋" w:cs="仿宋"/>
          <w:bCs/>
          <w:sz w:val="28"/>
          <w:szCs w:val="28"/>
          <w:highlight w:val="white"/>
        </w:rPr>
        <w:t>互相</w:t>
      </w:r>
      <w:r>
        <w:rPr>
          <w:rFonts w:hint="eastAsia" w:ascii="仿宋" w:hAnsi="仿宋" w:eastAsia="仿宋" w:cs="仿宋"/>
          <w:bCs/>
          <w:sz w:val="28"/>
          <w:szCs w:val="28"/>
          <w:highlight w:val="white"/>
          <w:lang w:val="zh-CN"/>
        </w:rPr>
        <w:t>检查，经</w:t>
      </w:r>
      <w:r>
        <w:rPr>
          <w:rFonts w:hint="eastAsia" w:ascii="仿宋" w:hAnsi="仿宋" w:eastAsia="仿宋" w:cs="仿宋"/>
          <w:bCs/>
          <w:sz w:val="28"/>
          <w:szCs w:val="28"/>
          <w:highlight w:val="white"/>
        </w:rPr>
        <w:t>签字</w:t>
      </w:r>
      <w:r>
        <w:rPr>
          <w:rFonts w:hint="eastAsia" w:ascii="仿宋" w:hAnsi="仿宋" w:eastAsia="仿宋" w:cs="仿宋"/>
          <w:bCs/>
          <w:sz w:val="28"/>
          <w:szCs w:val="28"/>
          <w:highlight w:val="white"/>
          <w:lang w:val="zh-CN"/>
        </w:rPr>
        <w:t>确认后当众宣布。</w:t>
      </w:r>
      <w:r>
        <w:rPr>
          <w:rFonts w:hint="eastAsia" w:ascii="仿宋" w:hAnsi="仿宋" w:eastAsia="仿宋" w:cs="仿宋"/>
          <w:bCs/>
          <w:sz w:val="28"/>
          <w:szCs w:val="28"/>
          <w:highlight w:val="white"/>
        </w:rPr>
        <w:t>供应商</w:t>
      </w:r>
      <w:r>
        <w:rPr>
          <w:rFonts w:hint="eastAsia" w:ascii="仿宋" w:hAnsi="仿宋" w:eastAsia="仿宋" w:cs="仿宋"/>
          <w:bCs/>
          <w:sz w:val="28"/>
          <w:szCs w:val="28"/>
          <w:highlight w:val="white"/>
          <w:lang w:val="zh-CN"/>
        </w:rPr>
        <w:t>对</w:t>
      </w:r>
      <w:r>
        <w:rPr>
          <w:rFonts w:hint="eastAsia" w:ascii="仿宋" w:hAnsi="仿宋" w:eastAsia="仿宋" w:cs="仿宋"/>
          <w:bCs/>
          <w:sz w:val="28"/>
          <w:szCs w:val="28"/>
          <w:highlight w:val="white"/>
        </w:rPr>
        <w:t>响应文件</w:t>
      </w:r>
      <w:r>
        <w:rPr>
          <w:rFonts w:hint="eastAsia" w:ascii="仿宋" w:hAnsi="仿宋" w:eastAsia="仿宋" w:cs="仿宋"/>
          <w:bCs/>
          <w:sz w:val="28"/>
          <w:szCs w:val="28"/>
          <w:highlight w:val="white"/>
          <w:lang w:val="zh-CN"/>
        </w:rPr>
        <w:t>密封、</w:t>
      </w:r>
      <w:r>
        <w:rPr>
          <w:rFonts w:hint="eastAsia" w:ascii="仿宋" w:hAnsi="仿宋" w:eastAsia="仿宋" w:cs="仿宋"/>
          <w:bCs/>
          <w:sz w:val="28"/>
          <w:szCs w:val="28"/>
          <w:highlight w:val="white"/>
        </w:rPr>
        <w:t>签字、盖章</w:t>
      </w:r>
      <w:r>
        <w:rPr>
          <w:rFonts w:hint="eastAsia" w:ascii="仿宋" w:hAnsi="仿宋" w:eastAsia="仿宋" w:cs="仿宋"/>
          <w:bCs/>
          <w:sz w:val="28"/>
          <w:szCs w:val="28"/>
          <w:highlight w:val="white"/>
          <w:lang w:val="zh-CN"/>
        </w:rPr>
        <w:t>情况有异议的，可以当场向开标主持人或者现场监督人员反映，要求开标现场记录人员予以记录，并在评审时由评审</w:t>
      </w:r>
      <w:r>
        <w:rPr>
          <w:rFonts w:hint="eastAsia" w:ascii="仿宋" w:hAnsi="仿宋" w:eastAsia="仿宋" w:cs="仿宋"/>
          <w:bCs/>
          <w:sz w:val="28"/>
          <w:szCs w:val="28"/>
          <w:highlight w:val="white"/>
        </w:rPr>
        <w:t>人员</w:t>
      </w:r>
      <w:r>
        <w:rPr>
          <w:rFonts w:hint="eastAsia" w:ascii="仿宋" w:hAnsi="仿宋" w:eastAsia="仿宋" w:cs="仿宋"/>
          <w:bCs/>
          <w:sz w:val="28"/>
          <w:szCs w:val="28"/>
          <w:highlight w:val="white"/>
          <w:lang w:val="zh-CN"/>
        </w:rPr>
        <w:t>予以认定处理，但不得影响开标工作的正常进行。</w:t>
      </w:r>
    </w:p>
    <w:p>
      <w:p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highlight w:val="white"/>
        </w:rPr>
        <w:t>3.3供应商对样品（如有）提供情况互相检查，对样品提供</w:t>
      </w:r>
      <w:r>
        <w:rPr>
          <w:rFonts w:hint="eastAsia" w:ascii="仿宋" w:hAnsi="仿宋" w:eastAsia="仿宋" w:cs="仿宋"/>
          <w:bCs/>
          <w:sz w:val="28"/>
          <w:szCs w:val="28"/>
          <w:highlight w:val="white"/>
          <w:lang w:val="zh-CN"/>
        </w:rPr>
        <w:t>情况有异议的，可以当场向开标主持人或者现场监督人员反映。</w:t>
      </w:r>
    </w:p>
    <w:p>
      <w:p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sz w:val="28"/>
          <w:szCs w:val="28"/>
          <w:highlight w:val="white"/>
        </w:rPr>
        <w:t>3.4</w:t>
      </w:r>
      <w:r>
        <w:rPr>
          <w:rFonts w:hint="eastAsia" w:ascii="仿宋" w:hAnsi="仿宋" w:eastAsia="仿宋" w:cs="仿宋"/>
          <w:bCs/>
          <w:sz w:val="28"/>
          <w:szCs w:val="28"/>
          <w:highlight w:val="white"/>
        </w:rPr>
        <w:t>主持人宣布参加本次询价的有效供应商名单，工作人员做开标记录</w:t>
      </w:r>
      <w:r>
        <w:rPr>
          <w:rFonts w:hint="eastAsia" w:ascii="仿宋" w:hAnsi="仿宋" w:eastAsia="仿宋" w:cs="仿宋"/>
          <w:sz w:val="28"/>
          <w:szCs w:val="28"/>
          <w:highlight w:val="white"/>
        </w:rPr>
        <w:t>。</w:t>
      </w:r>
    </w:p>
    <w:p>
      <w:pPr>
        <w:adjustRightInd w:val="0"/>
        <w:snapToGrid w:val="0"/>
        <w:spacing w:line="360" w:lineRule="auto"/>
        <w:ind w:firstLine="560" w:firstLineChars="200"/>
        <w:rPr>
          <w:rFonts w:ascii="仿宋" w:hAnsi="仿宋" w:eastAsia="仿宋" w:cs="仿宋"/>
          <w:bCs/>
          <w:sz w:val="28"/>
          <w:szCs w:val="28"/>
          <w:highlight w:val="white"/>
        </w:rPr>
      </w:pPr>
      <w:r>
        <w:rPr>
          <w:rFonts w:hint="eastAsia" w:ascii="仿宋" w:hAnsi="仿宋" w:eastAsia="仿宋" w:cs="仿宋"/>
          <w:bCs/>
          <w:sz w:val="28"/>
          <w:szCs w:val="28"/>
          <w:highlight w:val="white"/>
        </w:rPr>
        <w:t>3.5主持人宣布开标会结束后，所有供应商代表应立即退场，在指定的区域等候</w:t>
      </w:r>
      <w:r>
        <w:rPr>
          <w:rFonts w:hint="eastAsia" w:ascii="仿宋" w:hAnsi="仿宋" w:eastAsia="仿宋" w:cs="仿宋"/>
          <w:bCs/>
          <w:spacing w:val="8"/>
          <w:sz w:val="28"/>
          <w:szCs w:val="28"/>
          <w:highlight w:val="white"/>
        </w:rPr>
        <w:t>；响应文件、样品交由</w:t>
      </w:r>
      <w:r>
        <w:rPr>
          <w:rFonts w:hint="eastAsia" w:ascii="仿宋" w:hAnsi="仿宋" w:eastAsia="仿宋" w:cs="仿宋"/>
          <w:bCs/>
          <w:sz w:val="28"/>
          <w:szCs w:val="28"/>
          <w:highlight w:val="white"/>
          <w:lang w:val="zh-CN"/>
        </w:rPr>
        <w:t>评审委员会</w:t>
      </w:r>
      <w:r>
        <w:rPr>
          <w:rFonts w:hint="eastAsia" w:ascii="仿宋" w:hAnsi="仿宋" w:eastAsia="仿宋" w:cs="仿宋"/>
          <w:bCs/>
          <w:spacing w:val="8"/>
          <w:sz w:val="28"/>
          <w:szCs w:val="28"/>
          <w:highlight w:val="white"/>
        </w:rPr>
        <w:t>独立评审，进入评审阶段。</w:t>
      </w:r>
    </w:p>
    <w:p>
      <w:pPr>
        <w:numPr>
          <w:ilvl w:val="0"/>
          <w:numId w:val="4"/>
        </w:numPr>
        <w:adjustRightInd w:val="0"/>
        <w:snapToGrid w:val="0"/>
        <w:spacing w:line="360" w:lineRule="auto"/>
        <w:ind w:firstLine="562" w:firstLineChars="200"/>
        <w:rPr>
          <w:rFonts w:ascii="仿宋" w:hAnsi="仿宋" w:eastAsia="仿宋" w:cs="仿宋"/>
          <w:b/>
          <w:sz w:val="28"/>
          <w:szCs w:val="28"/>
          <w:highlight w:val="white"/>
        </w:rPr>
      </w:pPr>
      <w:r>
        <w:rPr>
          <w:rFonts w:hint="eastAsia" w:ascii="仿宋" w:hAnsi="仿宋" w:eastAsia="仿宋" w:cs="仿宋"/>
          <w:b/>
          <w:sz w:val="28"/>
          <w:szCs w:val="28"/>
          <w:highlight w:val="white"/>
        </w:rPr>
        <w:t>实物样品/现场演示（如有）</w:t>
      </w:r>
    </w:p>
    <w:p>
      <w:pPr>
        <w:numPr>
          <w:ilvl w:val="0"/>
          <w:numId w:val="5"/>
        </w:num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样品/现场演示的顺序以现场抽签或其他公平的方式确定。</w:t>
      </w:r>
    </w:p>
    <w:p>
      <w:pPr>
        <w:numPr>
          <w:ilvl w:val="0"/>
          <w:numId w:val="5"/>
        </w:numPr>
        <w:adjustRightInd w:val="0"/>
        <w:snapToGrid w:val="0"/>
        <w:spacing w:line="360" w:lineRule="auto"/>
        <w:ind w:firstLine="560" w:firstLineChars="200"/>
        <w:rPr>
          <w:rFonts w:ascii="仿宋" w:hAnsi="仿宋" w:eastAsia="仿宋" w:cs="仿宋"/>
          <w:bCs/>
          <w:sz w:val="28"/>
          <w:szCs w:val="28"/>
          <w:highlight w:val="white"/>
        </w:rPr>
      </w:pPr>
      <w:r>
        <w:rPr>
          <w:rFonts w:hint="eastAsia" w:ascii="仿宋" w:hAnsi="仿宋" w:eastAsia="仿宋" w:cs="仿宋"/>
          <w:bCs/>
          <w:sz w:val="28"/>
          <w:szCs w:val="28"/>
        </w:rPr>
        <w:t>评审委员会对开标通过的供应商的实物样品/现场演示对照采购要求进行评定。</w:t>
      </w:r>
    </w:p>
    <w:p>
      <w:pPr>
        <w:numPr>
          <w:ilvl w:val="0"/>
          <w:numId w:val="4"/>
        </w:numPr>
        <w:adjustRightInd w:val="0"/>
        <w:snapToGrid w:val="0"/>
        <w:spacing w:line="360" w:lineRule="auto"/>
        <w:ind w:firstLine="562" w:firstLineChars="200"/>
        <w:rPr>
          <w:rFonts w:ascii="仿宋" w:hAnsi="仿宋" w:eastAsia="仿宋" w:cs="仿宋"/>
          <w:sz w:val="28"/>
          <w:szCs w:val="28"/>
          <w:highlight w:val="white"/>
        </w:rPr>
      </w:pPr>
      <w:r>
        <w:rPr>
          <w:rFonts w:hint="eastAsia" w:ascii="仿宋" w:hAnsi="仿宋" w:eastAsia="仿宋" w:cs="仿宋"/>
          <w:b/>
          <w:bCs/>
          <w:sz w:val="28"/>
          <w:szCs w:val="28"/>
        </w:rPr>
        <w:t>响应文件实质性审查</w:t>
      </w:r>
    </w:p>
    <w:p>
      <w:pPr>
        <w:numPr>
          <w:ilvl w:val="0"/>
          <w:numId w:val="6"/>
        </w:num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保留样品测试合格的供应商响应文件，满足3家及以上合格供应商的情况下，评审人员解封后进行书面审查。</w:t>
      </w:r>
    </w:p>
    <w:p>
      <w:pPr>
        <w:numPr>
          <w:ilvl w:val="0"/>
          <w:numId w:val="6"/>
        </w:num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评审委员会应依据法律法规和本询价文件的规定，对响应文件是否按照规定要求提供资格性证明材料、是否按照规定交纳询价保证金、是否属于禁止参加投标的供应商等进行审查，以确定供应商是否具备询价资格。没有通过资格审查的供应商，评审委员会应当向供应商说明原因。</w:t>
      </w:r>
    </w:p>
    <w:p>
      <w:pPr>
        <w:adjustRightInd w:val="0"/>
        <w:snapToGrid w:val="0"/>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highlight w:val="white"/>
        </w:rPr>
        <w:t>3、供应商资格审查结束后，评审委员会按照询价文件的规定对供应商的响应文件进行书面审查。供应商响应文件未实质性响应询价文件的，评审委员会应当对其响应文件按无效处理，并告知供应商，说明理由。</w:t>
      </w:r>
    </w:p>
    <w:p>
      <w:pPr>
        <w:pStyle w:val="20"/>
        <w:spacing w:line="360" w:lineRule="auto"/>
        <w:rPr>
          <w:rFonts w:ascii="仿宋" w:hAnsi="仿宋" w:eastAsia="仿宋" w:cs="仿宋"/>
          <w:bCs/>
          <w:sz w:val="28"/>
        </w:rPr>
      </w:pPr>
      <w:r>
        <w:rPr>
          <w:rFonts w:hint="eastAsia" w:ascii="仿宋" w:hAnsi="仿宋" w:eastAsia="仿宋" w:cs="仿宋"/>
          <w:bCs/>
          <w:sz w:val="28"/>
        </w:rPr>
        <w:t>（五）一次性报价</w:t>
      </w:r>
    </w:p>
    <w:p>
      <w:pPr>
        <w:pStyle w:val="33"/>
        <w:spacing w:line="360" w:lineRule="auto"/>
        <w:ind w:firstLine="560"/>
        <w:rPr>
          <w:rFonts w:ascii="仿宋" w:hAnsi="仿宋" w:eastAsia="仿宋" w:cs="仿宋"/>
          <w:sz w:val="28"/>
          <w:szCs w:val="28"/>
        </w:rPr>
      </w:pPr>
      <w:r>
        <w:rPr>
          <w:rFonts w:hint="eastAsia" w:ascii="仿宋" w:hAnsi="仿宋" w:eastAsia="仿宋" w:cs="仿宋"/>
          <w:bCs/>
          <w:sz w:val="28"/>
          <w:szCs w:val="28"/>
          <w:highlight w:val="white"/>
        </w:rPr>
        <w:t>1、评审委员会响应文件审查结束后，</w:t>
      </w:r>
      <w:r>
        <w:rPr>
          <w:rFonts w:hint="eastAsia" w:ascii="仿宋" w:hAnsi="仿宋" w:eastAsia="仿宋" w:cs="仿宋"/>
          <w:sz w:val="28"/>
          <w:szCs w:val="28"/>
        </w:rPr>
        <w:t>“响应文件”实质性响应通过的供应商，且合格供应商满足3家及以上时，采购人要求合格的供应商进行现场报价，“报价一览表”为响应文件审核合格后，由合格供应商现场提交，否则无效，不得密封至响应文件内。</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2、所有实质性响应的供应商按照询价文件的规定一次报出不得更改的价格。供应商的“报价一览表”是供应商响应采购项目要求的全部工作内容的价格体现，包括供应商完成本项目所需的一切费用。</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现场报价应当在采购人指定的区域在规定的时间内（供应商应当在20分钟内完成报价，否则报价无效化），填写“报价一览表”，填写完毕后递交采购人工作人员，由工作人员收齐后集中交评审委员会，并接受现场监督人员的监督。</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供应商“报价一览表”应当签字或盖公章确认，否则无效。供应商为法人的，应当由其法定代表人或者代理人签字或盖公章确认；供应商为其他组织的，应当由其主要负责人或者代理人签字或盖公章确认；供应商为自然人的，应当由其本人或者代理人签字确认。</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5、供应商在报价过程中，不得串通。发现供应商存在串通的，评审委员会应当将其响应文件作无效处理，并在评审报告中注明。</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6、低于成本价不正当竞争预防措施（详见“第二章询价须知”低于成本价不正当竞争预防措施）。</w:t>
      </w:r>
    </w:p>
    <w:p>
      <w:pPr>
        <w:spacing w:line="360" w:lineRule="auto"/>
        <w:ind w:firstLine="562" w:firstLineChars="200"/>
        <w:rPr>
          <w:rFonts w:ascii="仿宋" w:hAnsi="仿宋" w:eastAsia="仿宋" w:cs="仿宋"/>
          <w:b/>
          <w:bCs/>
          <w:sz w:val="28"/>
          <w:szCs w:val="28"/>
          <w:highlight w:val="white"/>
        </w:rPr>
      </w:pPr>
      <w:bookmarkStart w:id="9" w:name="_Toc350864516"/>
      <w:r>
        <w:rPr>
          <w:rFonts w:hint="eastAsia" w:ascii="仿宋" w:hAnsi="仿宋" w:eastAsia="仿宋" w:cs="仿宋"/>
          <w:b/>
          <w:bCs/>
          <w:sz w:val="28"/>
          <w:szCs w:val="28"/>
          <w:highlight w:val="white"/>
        </w:rPr>
        <w:t>（六）确定成交供应商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1、本项目评审方法为：比照最低评标价法确定成交供应商，即在符合</w:t>
      </w:r>
      <w:r>
        <w:rPr>
          <w:rFonts w:hint="eastAsia" w:ascii="仿宋" w:hAnsi="仿宋" w:eastAsia="仿宋" w:cs="仿宋"/>
          <w:sz w:val="28"/>
          <w:szCs w:val="28"/>
          <w:u w:val="single"/>
        </w:rPr>
        <w:t>采购需求、质量和服务</w:t>
      </w:r>
      <w:r>
        <w:rPr>
          <w:rFonts w:hint="eastAsia" w:ascii="仿宋" w:hAnsi="仿宋" w:eastAsia="仿宋" w:cs="仿宋"/>
          <w:bCs/>
          <w:sz w:val="28"/>
          <w:szCs w:val="28"/>
          <w:u w:val="single"/>
        </w:rPr>
        <w:t>均能满足采购文件实质性响应要求</w:t>
      </w:r>
      <w:r>
        <w:rPr>
          <w:rFonts w:hint="eastAsia" w:ascii="仿宋" w:hAnsi="仿宋" w:eastAsia="仿宋" w:cs="仿宋"/>
          <w:sz w:val="28"/>
          <w:szCs w:val="28"/>
          <w:u w:val="single"/>
        </w:rPr>
        <w:t>前提下，以提出最低报价的供应商作为成交供应商</w:t>
      </w:r>
      <w:r>
        <w:rPr>
          <w:rFonts w:hint="eastAsia" w:ascii="仿宋" w:hAnsi="仿宋" w:eastAsia="仿宋" w:cs="仿宋"/>
          <w:sz w:val="28"/>
          <w:szCs w:val="28"/>
        </w:rPr>
        <w:t>。</w:t>
      </w:r>
      <w:bookmarkEnd w:id="9"/>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2、评审委员会从质量和服务均能满足采购文件实质性响应要求的供应商中，按照报价由低到高的顺序提出成交候选人。</w:t>
      </w:r>
    </w:p>
    <w:p>
      <w:pPr>
        <w:pStyle w:val="33"/>
        <w:numPr>
          <w:ilvl w:val="0"/>
          <w:numId w:val="7"/>
        </w:numPr>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合同签订、履行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1、成交供应商依照询价文件规定和响应文件承诺与采购人签订采购合同。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2、成交供应商应在成交公告之日起二十日内与采购人签订采购合同。由于成交供应商的原因逾期未与采购人签订采购合同的，将视为放弃成交。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3、成交供应商因不可抗力原因不能履行采购合同或放弃成交的，采购人可以与排在成交供应商之后第一位的成交候选人签订采购合同，以此类推。也可以重新开展采购活动。</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4、采购人按《采购合同》约定，按相关规定程序向成交供应商付款；成交供应商应向采购人开具正式等额有效发票。  </w:t>
      </w:r>
    </w:p>
    <w:p>
      <w:pPr>
        <w:pStyle w:val="33"/>
        <w:spacing w:line="360" w:lineRule="auto"/>
        <w:ind w:firstLine="560"/>
        <w:rPr>
          <w:rFonts w:ascii="仿宋" w:hAnsi="仿宋" w:eastAsia="仿宋" w:cs="仿宋"/>
          <w:sz w:val="28"/>
          <w:szCs w:val="28"/>
          <w:lang w:val="zh-CN"/>
        </w:rPr>
      </w:pPr>
      <w:r>
        <w:rPr>
          <w:rFonts w:hint="eastAsia" w:ascii="仿宋" w:hAnsi="仿宋" w:eastAsia="仿宋" w:cs="仿宋"/>
          <w:sz w:val="28"/>
          <w:szCs w:val="28"/>
        </w:rPr>
        <w:t>5、</w:t>
      </w:r>
      <w:r>
        <w:rPr>
          <w:rFonts w:hint="eastAsia" w:ascii="仿宋" w:hAnsi="仿宋" w:eastAsia="仿宋" w:cs="仿宋"/>
          <w:sz w:val="28"/>
          <w:szCs w:val="28"/>
          <w:lang w:val="zh-CN"/>
        </w:rPr>
        <w:t>本采购项目严禁成交供应商将采购合同义务转包。成交</w:t>
      </w:r>
      <w:r>
        <w:rPr>
          <w:rFonts w:hint="eastAsia" w:ascii="仿宋" w:hAnsi="仿宋" w:eastAsia="仿宋" w:cs="仿宋"/>
          <w:sz w:val="28"/>
          <w:szCs w:val="28"/>
        </w:rPr>
        <w:t>供应</w:t>
      </w:r>
      <w:r>
        <w:rPr>
          <w:rFonts w:hint="eastAsia" w:ascii="仿宋" w:hAnsi="仿宋" w:eastAsia="仿宋" w:cs="仿宋"/>
          <w:sz w:val="28"/>
          <w:szCs w:val="28"/>
          <w:lang w:val="zh-CN"/>
        </w:rPr>
        <w:t>商转包的，视同拒绝履行采购合同义务，将依法追究法律责任。</w:t>
      </w:r>
    </w:p>
    <w:p>
      <w:pPr>
        <w:pStyle w:val="33"/>
        <w:spacing w:line="360" w:lineRule="auto"/>
        <w:ind w:firstLine="560"/>
        <w:rPr>
          <w:rFonts w:ascii="仿宋" w:hAnsi="仿宋" w:eastAsia="仿宋" w:cs="仿宋"/>
          <w:bCs/>
          <w:sz w:val="28"/>
          <w:szCs w:val="28"/>
          <w:lang w:val="zh-CN"/>
        </w:rPr>
      </w:pPr>
      <w:r>
        <w:rPr>
          <w:rFonts w:hint="eastAsia" w:ascii="仿宋" w:hAnsi="仿宋" w:eastAsia="仿宋" w:cs="仿宋"/>
          <w:sz w:val="28"/>
          <w:szCs w:val="28"/>
          <w:highlight w:val="white"/>
        </w:rPr>
        <w:t>6、</w:t>
      </w:r>
      <w:r>
        <w:rPr>
          <w:rFonts w:hint="eastAsia" w:ascii="仿宋" w:hAnsi="仿宋" w:eastAsia="仿宋" w:cs="仿宋"/>
          <w:bCs/>
          <w:sz w:val="28"/>
          <w:szCs w:val="28"/>
          <w:highlight w:val="white"/>
          <w:lang w:val="zh-CN"/>
        </w:rPr>
        <w:t>成交供应商与采购人签订合同后，合同双方应严格执行合同条款，履行合同规定的义务，保证合同的顺利完成。</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bCs/>
          <w:sz w:val="28"/>
          <w:szCs w:val="28"/>
          <w:highlight w:val="white"/>
        </w:rPr>
        <w:t>7、</w:t>
      </w:r>
      <w:r>
        <w:rPr>
          <w:rFonts w:hint="eastAsia" w:ascii="仿宋" w:hAnsi="仿宋" w:eastAsia="仿宋" w:cs="仿宋"/>
          <w:bCs/>
          <w:sz w:val="28"/>
          <w:szCs w:val="28"/>
          <w:highlight w:val="white"/>
          <w:lang w:val="zh-CN"/>
        </w:rPr>
        <w:t>在合同</w:t>
      </w:r>
      <w:r>
        <w:rPr>
          <w:rFonts w:hint="eastAsia" w:ascii="仿宋" w:hAnsi="仿宋" w:eastAsia="仿宋" w:cs="仿宋"/>
          <w:bCs/>
          <w:sz w:val="28"/>
          <w:szCs w:val="28"/>
          <w:highlight w:val="white"/>
        </w:rPr>
        <w:t>履行</w:t>
      </w:r>
      <w:r>
        <w:rPr>
          <w:rFonts w:hint="eastAsia" w:ascii="仿宋" w:hAnsi="仿宋" w:eastAsia="仿宋" w:cs="仿宋"/>
          <w:bCs/>
          <w:sz w:val="28"/>
          <w:szCs w:val="28"/>
          <w:highlight w:val="white"/>
          <w:lang w:val="zh-CN"/>
        </w:rPr>
        <w:t>过程中，如发生合同纠纷，合同双方应按照《中华人民共和国民法典》的有关规定进行处理。</w:t>
      </w:r>
    </w:p>
    <w:p>
      <w:pPr>
        <w:tabs>
          <w:tab w:val="left" w:pos="1080"/>
        </w:tabs>
        <w:spacing w:line="360" w:lineRule="auto"/>
        <w:ind w:firstLine="560" w:firstLineChars="200"/>
        <w:rPr>
          <w:rFonts w:ascii="仿宋" w:hAnsi="仿宋" w:eastAsia="仿宋" w:cs="仿宋"/>
          <w:kern w:val="0"/>
          <w:sz w:val="28"/>
          <w:szCs w:val="28"/>
        </w:rPr>
      </w:pPr>
      <w:r>
        <w:rPr>
          <w:rFonts w:hint="eastAsia" w:ascii="仿宋" w:hAnsi="仿宋" w:eastAsia="仿宋" w:cs="仿宋"/>
          <w:sz w:val="28"/>
          <w:szCs w:val="28"/>
        </w:rPr>
        <w:t>8.</w:t>
      </w:r>
      <w:r>
        <w:rPr>
          <w:rFonts w:hint="eastAsia" w:ascii="仿宋" w:hAnsi="仿宋" w:eastAsia="仿宋" w:cs="仿宋"/>
          <w:kern w:val="0"/>
          <w:sz w:val="28"/>
          <w:szCs w:val="28"/>
        </w:rPr>
        <w:t>国家或行业主管部门对招标货物的技术、标准、质量等有特殊要求的，所供货物必须满足。</w:t>
      </w:r>
    </w:p>
    <w:p>
      <w:pPr>
        <w:pStyle w:val="20"/>
      </w:pPr>
    </w:p>
    <w:p>
      <w:pPr>
        <w:pStyle w:val="42"/>
        <w:snapToGrid w:val="0"/>
        <w:spacing w:line="360" w:lineRule="auto"/>
        <w:jc w:val="center"/>
        <w:rPr>
          <w:rFonts w:ascii="仿宋" w:hAnsi="仿宋" w:eastAsia="仿宋" w:cs="仿宋"/>
          <w:sz w:val="28"/>
          <w:szCs w:val="28"/>
        </w:rPr>
      </w:pPr>
      <w:r>
        <w:rPr>
          <w:rFonts w:hint="eastAsia" w:ascii="仿宋" w:hAnsi="仿宋" w:eastAsia="仿宋" w:cs="仿宋"/>
          <w:sz w:val="28"/>
          <w:szCs w:val="28"/>
          <w:highlight w:val="white"/>
        </w:rPr>
        <w:t>第五章 询价文件流标、供应商无效化的规定</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（一）有以下情形之一的，响应文件不予以受理：</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1、未报名。</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2、不在开标截止时间前履行签到手续的，迟到的。</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3、响应文件、样品不符合询价文件规定数量、要求的，响应文件、样品未提供或逾期送达的。</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4、响应文件的供应商的名称与报名表的供应商名称不一致的。</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5、响应文件的采购项目名称、采购编号和询价文件不一致的。</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6、响应文件密封袋未注明相关信息、未密封、未按要求密封、未盖章、未签字的等不符合询价文件规定的。</w:t>
      </w:r>
    </w:p>
    <w:p>
      <w:pPr>
        <w:spacing w:line="360" w:lineRule="auto"/>
        <w:ind w:firstLine="560" w:firstLineChars="200"/>
        <w:rPr>
          <w:rFonts w:ascii="仿宋" w:hAnsi="仿宋" w:eastAsia="仿宋" w:cs="仿宋"/>
          <w:bCs/>
          <w:sz w:val="28"/>
          <w:szCs w:val="28"/>
          <w:highlight w:val="white"/>
          <w:lang w:val="zh-CN"/>
        </w:rPr>
      </w:pPr>
      <w:r>
        <w:rPr>
          <w:rFonts w:hint="eastAsia" w:ascii="仿宋" w:hAnsi="仿宋" w:eastAsia="仿宋" w:cs="仿宋"/>
          <w:sz w:val="28"/>
          <w:szCs w:val="28"/>
        </w:rPr>
        <w:t>7、其它违反法律、法规和询价文件的情形。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（二）出现下列情形之一的，本次询价遴选活动终止：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1、参加报名的供应商不足三家的；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2、递交响应文件、样品的供应商不足三家的；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3、通过样品审查的供应商不足三家的。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4、询价结束，供应商响应文件满足询价文件规定的实质性要求的不足三家；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5、报价未超过采购预算的供应商不足3家的；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6、其他无法继续开展询价或者无法成交的情形。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（三）询价纪律要求</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1、供应商不得具有的情形：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（1）提供虚假材料谋取成交；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（2）采取不正当手段诋毁、排挤其他供应商；</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（3）与询价采购单位、其他供应商恶意串通；</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（4）向询价采购单位成员行贿或者提供其他不正当利益；</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（5）在询价过程中与采购单位进行协商谈判；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（6）成交后无正当理由拒不与采购人签订合同；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（7）未按照询价文件确定的事项签订合同；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（8）将合同转包或者违规分包；</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（9）提供假冒伪劣产品；</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（10）擅自变更、中止或者终止合同；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（11）拒绝有关部门的监督检查或者向监督检查部门提供虚假情况；</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（12）法律法规规定的其他情形。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供应商有上述情形的，按照规定追究法律责任，具备（1）-（10）条情形之一的，同时将取消成交资格或者认定成交无效。</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2、供应商有下列情形之一的，视为供应商串通询价，其询价无效：</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（1）不同供应商的响应文件由同一单位或者个人编制；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（2）不同供应商委托同一单位或者个人办理询价事宜；</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（3）不同供应商的响应文件载明的项目管理成员或者联系人员为同一人；</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（4）不同供应商的响应文件异常一致或者文件报价呈规律性差异；</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（5）不同供应商的响应文件相互混装；</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3、供应商存在下列情况之一的，询价无效:</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（1）响应文件未按询价文件要求签署、盖章的；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（2）不具备询价文件中规定的要求的；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（3）报价超过询价文件中规定的预算金额或者最高限价的；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（4）响应文件含有采购人不能接受的附加条件的；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（5）其它损害采购人或遴选活动参与人的情形。</w:t>
      </w:r>
    </w:p>
    <w:p>
      <w:pPr>
        <w:pStyle w:val="33"/>
        <w:spacing w:line="360" w:lineRule="auto"/>
        <w:ind w:firstLine="560"/>
        <w:rPr>
          <w:rFonts w:ascii="仿宋" w:hAnsi="仿宋" w:eastAsia="仿宋" w:cs="仿宋"/>
          <w:sz w:val="28"/>
          <w:szCs w:val="28"/>
        </w:rPr>
      </w:pPr>
      <w:bookmarkStart w:id="10" w:name="_Toc192318708"/>
      <w:bookmarkStart w:id="11" w:name="_Toc192318461"/>
      <w:bookmarkStart w:id="12" w:name="_Toc192318381"/>
      <w:bookmarkStart w:id="13" w:name="_Toc350864517"/>
      <w:bookmarkStart w:id="14" w:name="_Toc193106065"/>
      <w:bookmarkStart w:id="15" w:name="_Toc193106176"/>
      <w:bookmarkStart w:id="16" w:name="_Toc193105919"/>
    </w:p>
    <w:bookmarkEnd w:id="10"/>
    <w:bookmarkEnd w:id="11"/>
    <w:bookmarkEnd w:id="12"/>
    <w:bookmarkEnd w:id="13"/>
    <w:bookmarkEnd w:id="14"/>
    <w:bookmarkEnd w:id="15"/>
    <w:bookmarkEnd w:id="16"/>
    <w:p>
      <w:pPr>
        <w:spacing w:line="360" w:lineRule="auto"/>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第六章   供应商的资格条件要求</w:t>
      </w:r>
    </w:p>
    <w:p>
      <w:pPr>
        <w:pStyle w:val="33"/>
        <w:spacing w:line="360" w:lineRule="auto"/>
        <w:ind w:firstLine="562"/>
        <w:rPr>
          <w:rFonts w:ascii="仿宋" w:hAnsi="仿宋" w:eastAsia="仿宋" w:cs="仿宋"/>
          <w:sz w:val="28"/>
          <w:szCs w:val="28"/>
        </w:rPr>
      </w:pPr>
      <w:r>
        <w:rPr>
          <w:rFonts w:hint="eastAsia" w:ascii="仿宋" w:hAnsi="仿宋" w:eastAsia="仿宋" w:cs="仿宋"/>
          <w:b/>
          <w:bCs/>
          <w:sz w:val="28"/>
          <w:szCs w:val="28"/>
        </w:rPr>
        <w:t>参加询价的供应商应具备</w:t>
      </w:r>
      <w:bookmarkStart w:id="17" w:name="_Toc350864518"/>
      <w:r>
        <w:rPr>
          <w:rFonts w:hint="eastAsia" w:ascii="仿宋" w:hAnsi="仿宋" w:eastAsia="仿宋" w:cs="仿宋"/>
          <w:b/>
          <w:bCs/>
          <w:sz w:val="28"/>
          <w:szCs w:val="28"/>
        </w:rPr>
        <w:t>的条件：</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leftChars="0" w:right="0" w:rightChars="0"/>
        <w:jc w:val="both"/>
        <w:textAlignment w:val="baseline"/>
        <w:rPr>
          <w:rFonts w:hint="default" w:ascii="仿宋" w:hAnsi="仿宋" w:eastAsia="仿宋" w:cs="仿宋"/>
          <w:i w:val="0"/>
          <w:iCs w:val="0"/>
          <w:caps w:val="0"/>
          <w:color w:val="333333"/>
          <w:spacing w:val="0"/>
          <w:sz w:val="28"/>
          <w:szCs w:val="28"/>
          <w:vertAlign w:val="baseline"/>
          <w:lang w:val="en-US" w:eastAsia="zh-CN"/>
        </w:rPr>
      </w:pPr>
      <w:r>
        <w:rPr>
          <w:rFonts w:hint="default" w:ascii="仿宋" w:hAnsi="仿宋" w:eastAsia="仿宋" w:cs="仿宋"/>
          <w:i w:val="0"/>
          <w:iCs w:val="0"/>
          <w:caps w:val="0"/>
          <w:color w:val="333333"/>
          <w:spacing w:val="0"/>
          <w:sz w:val="28"/>
          <w:szCs w:val="28"/>
          <w:vertAlign w:val="baseline"/>
          <w:lang w:val="en-US" w:eastAsia="zh-CN"/>
        </w:rPr>
        <w:t>1、具有独立承担民事责任的能力；</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leftChars="0" w:right="0" w:rightChars="0"/>
        <w:jc w:val="both"/>
        <w:textAlignment w:val="baseline"/>
        <w:rPr>
          <w:rFonts w:hint="default" w:ascii="仿宋" w:hAnsi="仿宋" w:eastAsia="仿宋" w:cs="仿宋"/>
          <w:i w:val="0"/>
          <w:iCs w:val="0"/>
          <w:caps w:val="0"/>
          <w:color w:val="333333"/>
          <w:spacing w:val="0"/>
          <w:sz w:val="28"/>
          <w:szCs w:val="28"/>
          <w:vertAlign w:val="baseline"/>
          <w:lang w:val="en-US" w:eastAsia="zh-CN"/>
        </w:rPr>
      </w:pPr>
      <w:r>
        <w:rPr>
          <w:rFonts w:hint="default" w:ascii="仿宋" w:hAnsi="仿宋" w:eastAsia="仿宋" w:cs="仿宋"/>
          <w:i w:val="0"/>
          <w:iCs w:val="0"/>
          <w:caps w:val="0"/>
          <w:color w:val="333333"/>
          <w:spacing w:val="0"/>
          <w:sz w:val="28"/>
          <w:szCs w:val="28"/>
          <w:vertAlign w:val="baseline"/>
          <w:lang w:val="en-US" w:eastAsia="zh-CN"/>
        </w:rPr>
        <w:t>2、具有良好的商业信誉和健全的财务会计制度；</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leftChars="0" w:right="0" w:rightChars="0"/>
        <w:jc w:val="both"/>
        <w:textAlignment w:val="baseline"/>
        <w:rPr>
          <w:rFonts w:hint="default" w:ascii="仿宋" w:hAnsi="仿宋" w:eastAsia="仿宋" w:cs="仿宋"/>
          <w:i w:val="0"/>
          <w:iCs w:val="0"/>
          <w:caps w:val="0"/>
          <w:color w:val="333333"/>
          <w:spacing w:val="0"/>
          <w:sz w:val="28"/>
          <w:szCs w:val="28"/>
          <w:vertAlign w:val="baseline"/>
          <w:lang w:val="en-US" w:eastAsia="zh-CN"/>
        </w:rPr>
      </w:pPr>
      <w:r>
        <w:rPr>
          <w:rFonts w:hint="default" w:ascii="仿宋" w:hAnsi="仿宋" w:eastAsia="仿宋" w:cs="仿宋"/>
          <w:i w:val="0"/>
          <w:iCs w:val="0"/>
          <w:caps w:val="0"/>
          <w:color w:val="333333"/>
          <w:spacing w:val="0"/>
          <w:sz w:val="28"/>
          <w:szCs w:val="28"/>
          <w:vertAlign w:val="baseline"/>
          <w:lang w:val="en-US" w:eastAsia="zh-CN"/>
        </w:rPr>
        <w:t>3、具有履行合同所必需的设备和专业技术能力；</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leftChars="0" w:right="0" w:rightChars="0"/>
        <w:jc w:val="both"/>
        <w:textAlignment w:val="baseline"/>
        <w:rPr>
          <w:rFonts w:hint="default" w:ascii="仿宋" w:hAnsi="仿宋" w:eastAsia="仿宋" w:cs="仿宋"/>
          <w:i w:val="0"/>
          <w:iCs w:val="0"/>
          <w:caps w:val="0"/>
          <w:color w:val="333333"/>
          <w:spacing w:val="0"/>
          <w:sz w:val="28"/>
          <w:szCs w:val="28"/>
          <w:vertAlign w:val="baseline"/>
          <w:lang w:val="en-US" w:eastAsia="zh-CN"/>
        </w:rPr>
      </w:pPr>
      <w:r>
        <w:rPr>
          <w:rFonts w:hint="default" w:ascii="仿宋" w:hAnsi="仿宋" w:eastAsia="仿宋" w:cs="仿宋"/>
          <w:i w:val="0"/>
          <w:iCs w:val="0"/>
          <w:caps w:val="0"/>
          <w:color w:val="333333"/>
          <w:spacing w:val="0"/>
          <w:sz w:val="28"/>
          <w:szCs w:val="28"/>
          <w:vertAlign w:val="baseline"/>
          <w:lang w:val="en-US" w:eastAsia="zh-CN"/>
        </w:rPr>
        <w:t>4、有依法缴纳税收和社会保障资金的良好记录；</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leftChars="0" w:right="0" w:rightChars="0"/>
        <w:jc w:val="both"/>
        <w:textAlignment w:val="baseline"/>
        <w:rPr>
          <w:rFonts w:hint="default" w:ascii="仿宋" w:hAnsi="仿宋" w:eastAsia="仿宋" w:cs="仿宋"/>
          <w:i w:val="0"/>
          <w:iCs w:val="0"/>
          <w:caps w:val="0"/>
          <w:color w:val="333333"/>
          <w:spacing w:val="0"/>
          <w:sz w:val="28"/>
          <w:szCs w:val="28"/>
          <w:vertAlign w:val="baseline"/>
          <w:lang w:val="en-US" w:eastAsia="zh-CN"/>
        </w:rPr>
      </w:pPr>
      <w:r>
        <w:rPr>
          <w:rFonts w:hint="default" w:ascii="仿宋" w:hAnsi="仿宋" w:eastAsia="仿宋" w:cs="仿宋"/>
          <w:i w:val="0"/>
          <w:iCs w:val="0"/>
          <w:caps w:val="0"/>
          <w:color w:val="333333"/>
          <w:spacing w:val="0"/>
          <w:sz w:val="28"/>
          <w:szCs w:val="28"/>
          <w:vertAlign w:val="baseline"/>
          <w:lang w:val="en-US" w:eastAsia="zh-CN"/>
        </w:rPr>
        <w:t>5、参加活动前三年内，在经营活动中没有重大违法记录；</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leftChars="0" w:right="0" w:rightChars="0"/>
        <w:jc w:val="both"/>
        <w:textAlignment w:val="baseline"/>
        <w:rPr>
          <w:rFonts w:hint="default" w:ascii="仿宋" w:hAnsi="仿宋" w:eastAsia="仿宋" w:cs="仿宋"/>
          <w:i w:val="0"/>
          <w:iCs w:val="0"/>
          <w:caps w:val="0"/>
          <w:color w:val="333333"/>
          <w:spacing w:val="0"/>
          <w:sz w:val="28"/>
          <w:szCs w:val="28"/>
          <w:vertAlign w:val="baseline"/>
          <w:lang w:val="en-US" w:eastAsia="zh-CN"/>
        </w:rPr>
      </w:pPr>
      <w:r>
        <w:rPr>
          <w:rFonts w:hint="default" w:ascii="仿宋" w:hAnsi="仿宋" w:eastAsia="仿宋" w:cs="仿宋"/>
          <w:i w:val="0"/>
          <w:iCs w:val="0"/>
          <w:caps w:val="0"/>
          <w:color w:val="333333"/>
          <w:spacing w:val="0"/>
          <w:sz w:val="28"/>
          <w:szCs w:val="28"/>
          <w:vertAlign w:val="baseline"/>
          <w:lang w:val="en-US" w:eastAsia="zh-CN"/>
        </w:rPr>
        <w:t>6、法律、行政法规规定的其他条件；</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leftChars="0" w:right="0" w:rightChars="0"/>
        <w:jc w:val="both"/>
        <w:textAlignment w:val="baseline"/>
        <w:rPr>
          <w:rFonts w:hint="default" w:ascii="仿宋" w:hAnsi="仿宋" w:eastAsia="仿宋" w:cs="仿宋"/>
          <w:i w:val="0"/>
          <w:iCs w:val="0"/>
          <w:caps w:val="0"/>
          <w:color w:val="333333"/>
          <w:spacing w:val="0"/>
          <w:sz w:val="28"/>
          <w:szCs w:val="28"/>
          <w:vertAlign w:val="baseline"/>
          <w:lang w:val="en-US" w:eastAsia="zh-CN"/>
        </w:rPr>
      </w:pPr>
      <w:r>
        <w:rPr>
          <w:rFonts w:hint="default" w:ascii="仿宋" w:hAnsi="仿宋" w:eastAsia="仿宋" w:cs="仿宋"/>
          <w:i w:val="0"/>
          <w:iCs w:val="0"/>
          <w:caps w:val="0"/>
          <w:color w:val="333333"/>
          <w:spacing w:val="0"/>
          <w:sz w:val="28"/>
          <w:szCs w:val="28"/>
          <w:vertAlign w:val="baseline"/>
          <w:lang w:val="en-US" w:eastAsia="zh-CN"/>
        </w:rPr>
        <w:t>7、根据采购项目提出的特殊资格条件：</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leftChars="0" w:right="0" w:rightChars="0" w:firstLine="560" w:firstLineChars="200"/>
        <w:jc w:val="both"/>
        <w:textAlignment w:val="baseline"/>
        <w:rPr>
          <w:rFonts w:hint="default" w:ascii="仿宋" w:hAnsi="仿宋" w:eastAsia="仿宋" w:cs="仿宋"/>
          <w:i w:val="0"/>
          <w:iCs w:val="0"/>
          <w:caps w:val="0"/>
          <w:color w:val="000000" w:themeColor="text1"/>
          <w:spacing w:val="0"/>
          <w:sz w:val="28"/>
          <w:szCs w:val="28"/>
          <w:u w:val="single"/>
          <w:vertAlign w:val="baseline"/>
          <w:lang w:val="en-US" w:eastAsia="zh-CN"/>
        </w:rPr>
      </w:pPr>
      <w:r>
        <w:rPr>
          <w:rFonts w:hint="eastAsia" w:ascii="仿宋" w:hAnsi="仿宋" w:eastAsia="仿宋" w:cs="仿宋"/>
          <w:i w:val="0"/>
          <w:iCs w:val="0"/>
          <w:caps w:val="0"/>
          <w:color w:val="000000" w:themeColor="text1"/>
          <w:spacing w:val="0"/>
          <w:sz w:val="28"/>
          <w:szCs w:val="28"/>
          <w:u w:val="single"/>
          <w:vertAlign w:val="baseline"/>
          <w:lang w:val="en-US" w:eastAsia="zh-CN"/>
        </w:rPr>
        <w:t>具有国家电力监管委员会颁发的四级（含）以上的承装（修、试）电力设施许可证，复印件盖供应商鲜章</w:t>
      </w:r>
      <w:r>
        <w:rPr>
          <w:rFonts w:hint="default" w:ascii="仿宋" w:hAnsi="仿宋" w:eastAsia="仿宋" w:cs="仿宋"/>
          <w:i w:val="0"/>
          <w:iCs w:val="0"/>
          <w:caps w:val="0"/>
          <w:color w:val="000000" w:themeColor="text1"/>
          <w:spacing w:val="0"/>
          <w:sz w:val="28"/>
          <w:szCs w:val="28"/>
          <w:u w:val="single"/>
          <w:vertAlign w:val="baseline"/>
          <w:lang w:val="en-US" w:eastAsia="zh-CN"/>
        </w:rPr>
        <w:t>。</w:t>
      </w:r>
    </w:p>
    <w:p>
      <w:pPr>
        <w:pStyle w:val="33"/>
        <w:spacing w:line="360" w:lineRule="auto"/>
        <w:ind w:firstLine="560"/>
        <w:rPr>
          <w:rFonts w:ascii="仿宋" w:hAnsi="仿宋" w:eastAsia="仿宋" w:cs="仿宋"/>
          <w:color w:val="000000" w:themeColor="text1"/>
          <w:sz w:val="28"/>
          <w:szCs w:val="28"/>
        </w:rPr>
      </w:pPr>
    </w:p>
    <w:p>
      <w:pPr>
        <w:pStyle w:val="33"/>
        <w:spacing w:line="360" w:lineRule="auto"/>
        <w:ind w:firstLine="560"/>
        <w:rPr>
          <w:rFonts w:ascii="仿宋" w:hAnsi="仿宋" w:eastAsia="仿宋" w:cs="仿宋"/>
          <w:sz w:val="28"/>
          <w:szCs w:val="28"/>
        </w:rPr>
      </w:pPr>
    </w:p>
    <w:p>
      <w:pPr>
        <w:pStyle w:val="33"/>
        <w:spacing w:line="360" w:lineRule="auto"/>
        <w:ind w:firstLine="0" w:firstLineChars="0"/>
        <w:rPr>
          <w:rFonts w:ascii="仿宋" w:hAnsi="仿宋" w:eastAsia="仿宋" w:cs="仿宋"/>
          <w:b/>
          <w:color w:val="auto"/>
          <w:sz w:val="28"/>
          <w:szCs w:val="28"/>
        </w:rPr>
      </w:pPr>
    </w:p>
    <w:p>
      <w:pPr>
        <w:pStyle w:val="33"/>
        <w:spacing w:line="360" w:lineRule="auto"/>
        <w:ind w:firstLine="562"/>
        <w:jc w:val="center"/>
        <w:rPr>
          <w:rFonts w:ascii="仿宋" w:hAnsi="仿宋" w:eastAsia="仿宋" w:cs="仿宋"/>
          <w:b/>
          <w:color w:val="auto"/>
          <w:sz w:val="28"/>
          <w:szCs w:val="28"/>
        </w:rPr>
      </w:pPr>
      <w:r>
        <w:rPr>
          <w:rFonts w:hint="eastAsia" w:ascii="仿宋" w:hAnsi="仿宋" w:eastAsia="仿宋" w:cs="仿宋"/>
          <w:b/>
          <w:color w:val="auto"/>
          <w:sz w:val="28"/>
          <w:szCs w:val="28"/>
        </w:rPr>
        <w:t>第七章  供应商应当提供的资格证明材料</w:t>
      </w:r>
      <w:bookmarkEnd w:id="17"/>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供应商应提供以下资格证明资料，装订进响应文件内：</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1、供应商提供本询价文件要求的报价函、承诺函原件等；</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2、供应商有效的加载统一社会信用代码的营业执照副本复印件（非企业法人提供符合询价文件要求的合法证件)；</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3、如询价代表不是单位法人代表（负责人）,须附有“法定代表人（负责人）授权书”原件；</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4、法定代表人身份证复印件；</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5、询价代表本人身份证复印件（如询价代表不是单位法人代表）；</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6、供应商提供最近一年的经审计的完整的财务状况报告复印件（四表一注：资产负债表、现金流量表、利润表、所有者权益变动表、财务报表附注）；或承诺函；或健全的财务</w:t>
      </w:r>
      <w:r>
        <w:rPr>
          <w:color w:val="auto"/>
        </w:rPr>
        <w:fldChar w:fldCharType="begin"/>
      </w:r>
      <w:r>
        <w:rPr>
          <w:color w:val="auto"/>
        </w:rPr>
        <w:instrText xml:space="preserve"> HYPERLINK "http://baike.haosou.com/doc/388251.html" \t "_blank" </w:instrText>
      </w:r>
      <w:r>
        <w:rPr>
          <w:color w:val="auto"/>
        </w:rPr>
        <w:fldChar w:fldCharType="separate"/>
      </w:r>
      <w:r>
        <w:rPr>
          <w:rFonts w:hint="eastAsia" w:ascii="仿宋" w:hAnsi="仿宋" w:eastAsia="仿宋" w:cs="仿宋"/>
          <w:color w:val="auto"/>
          <w:sz w:val="28"/>
          <w:szCs w:val="28"/>
        </w:rPr>
        <w:t>会计制度</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；或部分其他组织和自然人可以提供银行出具的资信证明。</w:t>
      </w:r>
      <w:bookmarkStart w:id="18" w:name="_Toc350864519"/>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7、本项目特殊要求须提供的资料。</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以上资料各提供一份并加盖单位印章，必须和其他技术、服务、商务要求等资料一并装订成册，封面上注明“响应文件”。</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备注：</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1.以上提供的所有证件必须是有效证件，均需加盖供应商鲜章；</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2.复印件必须完整、清晰、真实、有效，同时加盖供应商鲜章；</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3.以上资料是资格审查时需要提供的资料，如提供不全或不实或不清晰，将自行承担询价无效的风险。造成失去遴选资格等问题，供应商前期所发生的任何费用均自行承担，与采购人无关。</w:t>
      </w:r>
    </w:p>
    <w:p>
      <w:pPr>
        <w:pStyle w:val="33"/>
        <w:spacing w:line="360" w:lineRule="auto"/>
        <w:ind w:firstLine="560"/>
        <w:rPr>
          <w:rFonts w:ascii="仿宋" w:hAnsi="仿宋" w:eastAsia="仿宋" w:cs="仿宋"/>
          <w:color w:val="auto"/>
          <w:sz w:val="28"/>
          <w:szCs w:val="28"/>
        </w:rPr>
      </w:pPr>
    </w:p>
    <w:p>
      <w:pPr>
        <w:pStyle w:val="33"/>
        <w:spacing w:line="360" w:lineRule="auto"/>
        <w:ind w:firstLine="560"/>
        <w:rPr>
          <w:rFonts w:ascii="仿宋" w:hAnsi="仿宋" w:eastAsia="仿宋" w:cs="仿宋"/>
          <w:color w:val="auto"/>
          <w:sz w:val="28"/>
          <w:szCs w:val="28"/>
        </w:rPr>
      </w:pPr>
    </w:p>
    <w:p>
      <w:pPr>
        <w:pStyle w:val="33"/>
        <w:spacing w:line="360" w:lineRule="auto"/>
        <w:ind w:firstLine="0" w:firstLineChars="0"/>
        <w:rPr>
          <w:rFonts w:ascii="仿宋" w:hAnsi="仿宋" w:eastAsia="仿宋" w:cs="仿宋"/>
          <w:b/>
          <w:color w:val="auto"/>
          <w:sz w:val="28"/>
          <w:szCs w:val="28"/>
        </w:rPr>
      </w:pPr>
    </w:p>
    <w:p>
      <w:pPr>
        <w:pStyle w:val="33"/>
        <w:spacing w:line="360" w:lineRule="auto"/>
        <w:ind w:firstLine="0" w:firstLineChars="0"/>
        <w:jc w:val="center"/>
        <w:rPr>
          <w:rFonts w:ascii="仿宋" w:hAnsi="仿宋" w:eastAsia="仿宋" w:cs="仿宋"/>
          <w:b/>
          <w:color w:val="auto"/>
          <w:sz w:val="28"/>
          <w:szCs w:val="28"/>
        </w:rPr>
      </w:pPr>
    </w:p>
    <w:bookmarkEnd w:id="18"/>
    <w:p>
      <w:pPr>
        <w:pStyle w:val="33"/>
        <w:spacing w:line="360" w:lineRule="auto"/>
        <w:ind w:firstLine="0" w:firstLineChars="0"/>
        <w:jc w:val="center"/>
        <w:rPr>
          <w:rFonts w:ascii="仿宋" w:hAnsi="仿宋" w:eastAsia="仿宋" w:cs="仿宋"/>
          <w:b/>
          <w:color w:val="auto"/>
          <w:sz w:val="28"/>
          <w:szCs w:val="28"/>
        </w:rPr>
      </w:pPr>
    </w:p>
    <w:p>
      <w:pPr>
        <w:pStyle w:val="33"/>
        <w:spacing w:line="360" w:lineRule="auto"/>
        <w:ind w:firstLine="0" w:firstLineChars="0"/>
        <w:jc w:val="both"/>
        <w:rPr>
          <w:rFonts w:ascii="仿宋" w:hAnsi="仿宋" w:eastAsia="仿宋" w:cs="仿宋"/>
          <w:b/>
          <w:color w:val="auto"/>
          <w:sz w:val="28"/>
          <w:szCs w:val="28"/>
        </w:rPr>
      </w:pPr>
    </w:p>
    <w:p>
      <w:pPr>
        <w:pStyle w:val="33"/>
        <w:spacing w:line="360" w:lineRule="auto"/>
        <w:ind w:firstLine="0" w:firstLineChars="0"/>
        <w:jc w:val="center"/>
        <w:rPr>
          <w:rFonts w:ascii="仿宋" w:hAnsi="仿宋" w:eastAsia="仿宋" w:cs="仿宋"/>
          <w:b/>
          <w:color w:val="auto"/>
          <w:sz w:val="28"/>
          <w:szCs w:val="28"/>
        </w:rPr>
      </w:pPr>
    </w:p>
    <w:p>
      <w:pPr>
        <w:pStyle w:val="33"/>
        <w:spacing w:line="360" w:lineRule="auto"/>
        <w:ind w:firstLine="0" w:firstLineChars="0"/>
        <w:jc w:val="center"/>
        <w:rPr>
          <w:rFonts w:hint="eastAsia" w:ascii="仿宋" w:hAnsi="仿宋" w:eastAsia="仿宋" w:cs="仿宋"/>
          <w:b/>
          <w:color w:val="auto"/>
          <w:sz w:val="28"/>
          <w:szCs w:val="28"/>
        </w:rPr>
      </w:pPr>
    </w:p>
    <w:p>
      <w:pPr>
        <w:pStyle w:val="33"/>
        <w:spacing w:line="360" w:lineRule="auto"/>
        <w:ind w:firstLine="0" w:firstLineChars="0"/>
        <w:jc w:val="center"/>
        <w:rPr>
          <w:rFonts w:ascii="仿宋" w:hAnsi="仿宋" w:eastAsia="仿宋" w:cs="仿宋"/>
          <w:b/>
          <w:color w:val="auto"/>
          <w:sz w:val="28"/>
          <w:szCs w:val="28"/>
        </w:rPr>
      </w:pPr>
      <w:r>
        <w:rPr>
          <w:rFonts w:hint="eastAsia" w:ascii="仿宋" w:hAnsi="仿宋" w:eastAsia="仿宋" w:cs="仿宋"/>
          <w:b/>
          <w:color w:val="auto"/>
          <w:sz w:val="28"/>
          <w:szCs w:val="28"/>
        </w:rPr>
        <w:t>第八章 采购项目内容和要求</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color w:val="auto"/>
          <w:sz w:val="44"/>
          <w:szCs w:val="44"/>
          <w:lang w:val="en-US" w:eastAsia="zh-CN"/>
        </w:rPr>
      </w:pPr>
      <w:r>
        <w:rPr>
          <w:rFonts w:hint="eastAsia" w:ascii="方正小标宋_GBK" w:hAnsi="方正小标宋_GBK" w:eastAsia="方正小标宋_GBK" w:cs="方正小标宋_GBK"/>
          <w:b w:val="0"/>
          <w:bCs/>
          <w:color w:val="auto"/>
          <w:sz w:val="44"/>
          <w:szCs w:val="44"/>
          <w:lang w:val="en-US" w:eastAsia="zh-CN"/>
        </w:rPr>
        <w:t>竹县人民医院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b w:val="0"/>
          <w:bCs/>
          <w:color w:val="auto"/>
          <w:sz w:val="44"/>
          <w:szCs w:val="44"/>
          <w:lang w:val="en-US" w:eastAsia="zh-CN"/>
        </w:rPr>
      </w:pPr>
      <w:r>
        <w:rPr>
          <w:rFonts w:hint="eastAsia" w:ascii="方正小标宋_GBK" w:hAnsi="方正小标宋_GBK" w:eastAsia="方正小标宋_GBK" w:cs="方正小标宋_GBK"/>
          <w:b w:val="0"/>
          <w:bCs/>
          <w:color w:val="auto"/>
          <w:sz w:val="44"/>
          <w:szCs w:val="44"/>
          <w:lang w:val="en-US" w:eastAsia="zh-CN"/>
        </w:rPr>
        <w:t>配电系统维保采购项目采购方案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color w:val="auto"/>
          <w:sz w:val="44"/>
          <w:szCs w:val="44"/>
          <w:lang w:val="en-US" w:eastAsia="zh-CN"/>
        </w:rPr>
      </w:pPr>
    </w:p>
    <w:p>
      <w:pPr>
        <w:spacing w:line="360" w:lineRule="auto"/>
        <w:jc w:val="left"/>
        <w:rPr>
          <w:rFonts w:hint="eastAsia" w:ascii="楷体" w:hAnsi="楷体" w:eastAsia="楷体" w:cs="楷体"/>
          <w:b/>
          <w:bCs w:val="0"/>
          <w:color w:val="auto"/>
          <w:sz w:val="28"/>
          <w:szCs w:val="28"/>
          <w:lang w:val="en-US" w:eastAsia="zh-CN"/>
        </w:rPr>
      </w:pPr>
      <w:r>
        <w:rPr>
          <w:rFonts w:hint="eastAsia" w:ascii="楷体" w:hAnsi="楷体" w:eastAsia="楷体" w:cs="楷体"/>
          <w:b/>
          <w:bCs w:val="0"/>
          <w:color w:val="auto"/>
          <w:sz w:val="28"/>
          <w:szCs w:val="28"/>
          <w:lang w:val="en-US" w:eastAsia="zh-CN"/>
        </w:rPr>
        <w:t>一、采购标的（技术要求）</w:t>
      </w:r>
    </w:p>
    <w:p>
      <w:pPr>
        <w:spacing w:line="360" w:lineRule="auto"/>
        <w:ind w:firstLine="560" w:firstLineChars="200"/>
        <w:jc w:val="left"/>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成交供应商需对采购人院区内及专线所有的10kv配电系统及400v配电系统进行为期两年的维保，并出具维保巡视检查记录，对维保范围内的配电系统出现故障要求及时进行修复。</w:t>
      </w:r>
    </w:p>
    <w:p>
      <w:pPr>
        <w:spacing w:line="360" w:lineRule="auto"/>
        <w:ind w:firstLine="560" w:firstLineChars="200"/>
        <w:jc w:val="left"/>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维保范围含：</w:t>
      </w:r>
    </w:p>
    <w:p>
      <w:pPr>
        <w:numPr>
          <w:ilvl w:val="0"/>
          <w:numId w:val="0"/>
        </w:numPr>
        <w:spacing w:line="360" w:lineRule="auto"/>
        <w:ind w:firstLine="560" w:firstLineChars="200"/>
        <w:jc w:val="left"/>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 xml:space="preserve">1.大竹县人民医院全院配电系统10KV高压进线柜到低压开关柜出线，所包含的全部设施设备，共计四处配电房（外科大楼配电房高低压柜、内科大楼配电房含高低压柜、总务大楼配电房含高低压柜、医院10KV专线配电房含高压配电柜），包括对大竹县人民医院高低压配电房的基础设施的巡查巡检。 </w:t>
      </w:r>
    </w:p>
    <w:p>
      <w:pPr>
        <w:numPr>
          <w:ilvl w:val="0"/>
          <w:numId w:val="0"/>
        </w:numPr>
        <w:spacing w:line="360" w:lineRule="auto"/>
        <w:ind w:firstLine="560" w:firstLineChars="200"/>
        <w:jc w:val="left"/>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2.大竹县人民医院10KV专线民医线、10KV茶医线巡线及清障工作。</w:t>
      </w:r>
    </w:p>
    <w:p>
      <w:pPr>
        <w:numPr>
          <w:ilvl w:val="0"/>
          <w:numId w:val="0"/>
        </w:numPr>
        <w:spacing w:line="360" w:lineRule="auto"/>
        <w:ind w:firstLine="560" w:firstLineChars="200"/>
        <w:jc w:val="left"/>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3.大竹县人民医院外科大楼UPS设备维保工作。大竹县人民医院内，配电系统共含10台变压器，清单见下表：</w:t>
      </w:r>
    </w:p>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大竹县人民医院变压器设备清单</w:t>
      </w:r>
    </w:p>
    <w:tbl>
      <w:tblPr>
        <w:tblStyle w:val="14"/>
        <w:tblW w:w="52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54"/>
        <w:gridCol w:w="3421"/>
        <w:gridCol w:w="2598"/>
        <w:gridCol w:w="3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jc w:val="center"/>
        </w:trPr>
        <w:tc>
          <w:tcPr>
            <w:tcW w:w="268"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序号</w:t>
            </w:r>
          </w:p>
        </w:tc>
        <w:tc>
          <w:tcPr>
            <w:tcW w:w="166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设备名称</w:t>
            </w:r>
          </w:p>
        </w:tc>
        <w:tc>
          <w:tcPr>
            <w:tcW w:w="1261"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设备容量</w:t>
            </w:r>
          </w:p>
        </w:tc>
        <w:tc>
          <w:tcPr>
            <w:tcW w:w="181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设备位置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jc w:val="center"/>
        </w:trPr>
        <w:tc>
          <w:tcPr>
            <w:tcW w:w="268"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w:t>
            </w:r>
          </w:p>
        </w:tc>
        <w:tc>
          <w:tcPr>
            <w:tcW w:w="166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内科大楼1号变压器</w:t>
            </w:r>
          </w:p>
        </w:tc>
        <w:tc>
          <w:tcPr>
            <w:tcW w:w="1261"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1000KVA</w:t>
            </w:r>
          </w:p>
        </w:tc>
        <w:tc>
          <w:tcPr>
            <w:tcW w:w="181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内科大楼低压配电房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jc w:val="center"/>
        </w:trPr>
        <w:tc>
          <w:tcPr>
            <w:tcW w:w="268"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2</w:t>
            </w:r>
          </w:p>
        </w:tc>
        <w:tc>
          <w:tcPr>
            <w:tcW w:w="166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内科大楼2号变压器</w:t>
            </w:r>
          </w:p>
        </w:tc>
        <w:tc>
          <w:tcPr>
            <w:tcW w:w="1261"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1000KVA</w:t>
            </w:r>
          </w:p>
        </w:tc>
        <w:tc>
          <w:tcPr>
            <w:tcW w:w="181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内科大楼低压配电房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jc w:val="center"/>
        </w:trPr>
        <w:tc>
          <w:tcPr>
            <w:tcW w:w="268"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3</w:t>
            </w:r>
          </w:p>
        </w:tc>
        <w:tc>
          <w:tcPr>
            <w:tcW w:w="166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门诊大楼变压器</w:t>
            </w:r>
          </w:p>
        </w:tc>
        <w:tc>
          <w:tcPr>
            <w:tcW w:w="1261"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1000KVA</w:t>
            </w:r>
          </w:p>
        </w:tc>
        <w:tc>
          <w:tcPr>
            <w:tcW w:w="181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电工房楼顶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jc w:val="center"/>
        </w:trPr>
        <w:tc>
          <w:tcPr>
            <w:tcW w:w="268"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4</w:t>
            </w:r>
          </w:p>
        </w:tc>
        <w:tc>
          <w:tcPr>
            <w:tcW w:w="166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家属区变压器</w:t>
            </w:r>
          </w:p>
        </w:tc>
        <w:tc>
          <w:tcPr>
            <w:tcW w:w="1261"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800KVA</w:t>
            </w:r>
          </w:p>
        </w:tc>
        <w:tc>
          <w:tcPr>
            <w:tcW w:w="181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电工房楼顶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jc w:val="center"/>
        </w:trPr>
        <w:tc>
          <w:tcPr>
            <w:tcW w:w="268"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5</w:t>
            </w:r>
          </w:p>
        </w:tc>
        <w:tc>
          <w:tcPr>
            <w:tcW w:w="166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内科大楼医疗设备专用变压</w:t>
            </w:r>
          </w:p>
        </w:tc>
        <w:tc>
          <w:tcPr>
            <w:tcW w:w="1261"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500KVA</w:t>
            </w:r>
          </w:p>
        </w:tc>
        <w:tc>
          <w:tcPr>
            <w:tcW w:w="181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电工房变压器室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jc w:val="center"/>
        </w:trPr>
        <w:tc>
          <w:tcPr>
            <w:tcW w:w="268"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6</w:t>
            </w:r>
          </w:p>
        </w:tc>
        <w:tc>
          <w:tcPr>
            <w:tcW w:w="166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外科大楼配电系统1号变压器</w:t>
            </w:r>
          </w:p>
        </w:tc>
        <w:tc>
          <w:tcPr>
            <w:tcW w:w="1261"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照明专用变压     1250KVA</w:t>
            </w:r>
          </w:p>
        </w:tc>
        <w:tc>
          <w:tcPr>
            <w:tcW w:w="181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外科大楼高低压配电房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jc w:val="center"/>
        </w:trPr>
        <w:tc>
          <w:tcPr>
            <w:tcW w:w="268"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7</w:t>
            </w:r>
          </w:p>
        </w:tc>
        <w:tc>
          <w:tcPr>
            <w:tcW w:w="166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外科大楼配电系统2号变压器</w:t>
            </w:r>
          </w:p>
        </w:tc>
        <w:tc>
          <w:tcPr>
            <w:tcW w:w="1261"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动力负荷专用变压 1600KVA</w:t>
            </w:r>
          </w:p>
        </w:tc>
        <w:tc>
          <w:tcPr>
            <w:tcW w:w="181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外科大楼高低压配电房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jc w:val="center"/>
        </w:trPr>
        <w:tc>
          <w:tcPr>
            <w:tcW w:w="268"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8</w:t>
            </w:r>
          </w:p>
        </w:tc>
        <w:tc>
          <w:tcPr>
            <w:tcW w:w="166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外科大楼配电系统3号变压器</w:t>
            </w:r>
          </w:p>
        </w:tc>
        <w:tc>
          <w:tcPr>
            <w:tcW w:w="1261"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动力负荷专用变压 1600KVA</w:t>
            </w:r>
          </w:p>
        </w:tc>
        <w:tc>
          <w:tcPr>
            <w:tcW w:w="181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外科大楼高低压配电房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jc w:val="center"/>
        </w:trPr>
        <w:tc>
          <w:tcPr>
            <w:tcW w:w="268"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9</w:t>
            </w:r>
          </w:p>
        </w:tc>
        <w:tc>
          <w:tcPr>
            <w:tcW w:w="166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外科大楼配电系统4号变压器</w:t>
            </w:r>
          </w:p>
        </w:tc>
        <w:tc>
          <w:tcPr>
            <w:tcW w:w="1261"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空调专用变压器   1250KVA</w:t>
            </w:r>
          </w:p>
        </w:tc>
        <w:tc>
          <w:tcPr>
            <w:tcW w:w="181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外科大楼高低压配电房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jc w:val="center"/>
        </w:trPr>
        <w:tc>
          <w:tcPr>
            <w:tcW w:w="268"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10</w:t>
            </w:r>
          </w:p>
        </w:tc>
        <w:tc>
          <w:tcPr>
            <w:tcW w:w="166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外科大楼配电系统5号变压器</w:t>
            </w:r>
          </w:p>
        </w:tc>
        <w:tc>
          <w:tcPr>
            <w:tcW w:w="1261"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机房专用变压器   800KVA</w:t>
            </w:r>
          </w:p>
        </w:tc>
        <w:tc>
          <w:tcPr>
            <w:tcW w:w="181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外科大楼高低压配电房</w:t>
            </w:r>
          </w:p>
        </w:tc>
      </w:tr>
    </w:tbl>
    <w:p>
      <w:pPr>
        <w:spacing w:line="360" w:lineRule="auto"/>
        <w:ind w:firstLine="560" w:firstLineChars="200"/>
        <w:jc w:val="left"/>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报价前供应商应派人自行现场勘查。采购人需求调查文件中遗漏的大竹县人民医院10KV配电系统及400V配电系统（不含各楼层分级配电箱）中功能构成的设施及设备均应在本项目维保范围内，供应商认为遗漏的设施设备在维保费用中占比较大，可以在报价文件中详细列出，并注明费用。供应商在报价文件中未注明内容，而采购人10KV配电系统及400V配电系统（不含各楼层分级配电箱）中客观存在的设施设备，视为供应商默认承担该设施设备的维保服务，且包含在本项目报价中。</w:t>
      </w:r>
    </w:p>
    <w:p>
      <w:pPr>
        <w:spacing w:line="360" w:lineRule="auto"/>
        <w:jc w:val="left"/>
        <w:rPr>
          <w:rFonts w:hint="eastAsia" w:ascii="仿宋" w:hAnsi="仿宋" w:eastAsia="仿宋" w:cs="仿宋"/>
          <w:b w:val="0"/>
          <w:bCs/>
          <w:color w:val="auto"/>
          <w:sz w:val="28"/>
          <w:szCs w:val="28"/>
          <w:lang w:val="en-US" w:eastAsia="zh-CN"/>
        </w:rPr>
      </w:pPr>
    </w:p>
    <w:p>
      <w:pPr>
        <w:spacing w:line="360" w:lineRule="auto"/>
        <w:jc w:val="left"/>
        <w:rPr>
          <w:rFonts w:hint="eastAsia" w:ascii="楷体" w:hAnsi="楷体" w:eastAsia="楷体" w:cs="楷体"/>
          <w:b/>
          <w:bCs w:val="0"/>
          <w:color w:val="auto"/>
          <w:kern w:val="0"/>
          <w:sz w:val="28"/>
          <w:szCs w:val="28"/>
          <w:lang w:val="en-US" w:eastAsia="zh-CN" w:bidi="ar"/>
        </w:rPr>
      </w:pPr>
      <w:r>
        <w:rPr>
          <w:rFonts w:hint="eastAsia" w:ascii="楷体" w:hAnsi="楷体" w:eastAsia="楷体" w:cs="楷体"/>
          <w:b/>
          <w:bCs w:val="0"/>
          <w:color w:val="auto"/>
          <w:sz w:val="28"/>
          <w:szCs w:val="28"/>
          <w:lang w:val="en-US" w:eastAsia="zh-CN"/>
        </w:rPr>
        <w:t>二、采购项目技术要求</w:t>
      </w:r>
    </w:p>
    <w:p>
      <w:pPr>
        <w:spacing w:line="360" w:lineRule="auto"/>
        <w:ind w:firstLine="560" w:firstLineChars="2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 xml:space="preserve"> 1、供应商按国家、行业相关法规、标准、规范实施配电设施设备的维护保养（若项目实施期间有最新的法规、标准、规范要求，则以最新的要求为准）。供应商负责维保范围内的供配电设施的全部部件的维修、维护、保养并承担相关费用。采购人如有新要求或增减配电维保设施时，双方另行签订合同。日常维护保养内容包括且不限于（详见附件1：供应商日常巡检内容一览表）。</w:t>
      </w:r>
    </w:p>
    <w:p>
      <w:pPr>
        <w:spacing w:line="360" w:lineRule="auto"/>
        <w:ind w:firstLine="560" w:firstLineChars="2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 xml:space="preserve"> 2、供应商按照国家有关安全技术规范以及《 DL/T 393输变电设备状态检修试验规程》《DL/T 596电力设备预防性试验规程》、 《电力用户供配电设施运行维护规范要求GB∕T37136-2018》等国家标准行业标准及三级甲等医院配电系统运行管理要求，制定维保计划与方案。其实施的日常维护保养项目（内容）和要求必须达到或超过国家标准的要求。</w:t>
      </w:r>
    </w:p>
    <w:p>
      <w:pPr>
        <w:spacing w:line="360" w:lineRule="auto"/>
        <w:ind w:firstLine="560" w:firstLineChars="2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3、供应商须按照国家技术规范对采购人的变配电系统（含高压、低压部分）进行预防性试验，并出具有法律效力的试验报告，费用包含在本项目总金额内。</w:t>
      </w:r>
    </w:p>
    <w:p>
      <w:pPr>
        <w:spacing w:line="360" w:lineRule="auto"/>
        <w:ind w:firstLine="560" w:firstLineChars="2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4、供应商按照每十五日维护保养一次的周期，制订供应商实施配电维保方案，提前提供给采购人，计划如需调整，供应商应提前通知采购人。供应商按照计划日期于日常工作时间上午八时至下午五时内（发生不可抗力情况例外）派维保人员对该配电系统进行日常例行维护。维保期间落实现场安全防护措施，保证配电设施设备运行安全。维保期间由于供应商原因造成的延误、人身伤亡或经济损失，其全部责任均由供应商承担，与采购人无关。</w:t>
      </w:r>
    </w:p>
    <w:p>
      <w:pPr>
        <w:spacing w:line="360" w:lineRule="auto"/>
        <w:ind w:firstLine="560" w:firstLineChars="2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5、供应商投入本项目的维保人员，必须符合按照国家及行业相关的法律法规及规范要求，具有相应上岗资质，供应商投入本项目的技术人员至少包含一名持有国家应急管理部颁发的高压电工证人员一名，持有国家应急管理部颁发的低压电工证人员两名，供应商投入本项目的维保技术人员及项目负责人未经采购人允许，不得随意更换。</w:t>
      </w:r>
    </w:p>
    <w:p>
      <w:pPr>
        <w:spacing w:line="360" w:lineRule="auto"/>
        <w:ind w:firstLine="560" w:firstLineChars="2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6、供应商应针对本项目设立24小时应急值班电话，保证接到故障通知后30分钟到场，予以排除；供应商接到采购人维修任务指令后立即组织人员、器具、材料、设备进行施工，工作人员及时到场、及时维修，小故障立即修复，保证供电系统稳定运行，无特殊情况故障当天排除。供应商原因造成的延误、人身伤亡或经济损失，其全部责任均由供应商承担，与采购人无关。</w:t>
      </w:r>
    </w:p>
    <w:p>
      <w:pPr>
        <w:spacing w:line="360" w:lineRule="auto"/>
        <w:ind w:firstLine="560" w:firstLineChars="2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7、维保记录：供应商每次例行保养或紧急维修后，将有关维修保养或故障处理的书面记录一式三份，交采购人签字确认后各自存档。并建立健全设备的运行技术资料档案，以保证电气设备的安全正常运行。工作计划、检查和处理等情况应有书面记录，并报采购人备案。对检查、巡修中发现的重大隐患、缺陷，应及时向采购人书面报告。</w:t>
      </w:r>
    </w:p>
    <w:p>
      <w:pPr>
        <w:spacing w:line="360" w:lineRule="auto"/>
        <w:ind w:firstLine="560" w:firstLineChars="2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8、供应商应建立采购人各配电房的配电设备、设施日常巡检、维护制度，指定发现故障、安全隐患须及时报告和处理流程，合同签订前交采购人处备案。</w:t>
      </w:r>
    </w:p>
    <w:p>
      <w:pPr>
        <w:spacing w:line="360" w:lineRule="auto"/>
        <w:ind w:firstLine="560" w:firstLineChars="2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9、维保周期内通用易损零配件和正常耗材，单次单件在200 元内由供应商免费修复或更换，每月换件累计费用超过当月维保费用的50%。其超出部分的金额由采购人承担：单次单件价格超过200元的，由采购人承担。该由采购人承担的零配件更换费用在该费用发生后三个月内付清。维保过程中所需的变压器油、润滑油及绝缘油和清洁抹布由采购人提供，供应商在维保过程中产生的废弃物应及时地处理干净，不得引起相关人员投诉，若因此发生一次投诉，扣除供应商当月服务费200元（按次计费）。</w:t>
      </w:r>
    </w:p>
    <w:p>
      <w:pPr>
        <w:spacing w:line="360" w:lineRule="auto"/>
        <w:ind w:firstLine="560" w:firstLineChars="200"/>
        <w:rPr>
          <w:rFonts w:hint="eastAsia" w:ascii="仿宋" w:hAnsi="仿宋" w:eastAsia="仿宋" w:cs="仿宋"/>
          <w:b w:val="0"/>
          <w:bCs/>
          <w:color w:val="auto"/>
          <w:kern w:val="0"/>
          <w:sz w:val="28"/>
          <w:szCs w:val="28"/>
          <w:highlight w:val="none"/>
          <w:lang w:val="en-US" w:eastAsia="zh-CN" w:bidi="ar"/>
        </w:rPr>
      </w:pPr>
      <w:r>
        <w:rPr>
          <w:rFonts w:hint="eastAsia" w:ascii="仿宋" w:hAnsi="仿宋" w:eastAsia="仿宋" w:cs="仿宋"/>
          <w:b w:val="0"/>
          <w:bCs/>
          <w:color w:val="auto"/>
          <w:kern w:val="0"/>
          <w:sz w:val="28"/>
          <w:szCs w:val="28"/>
          <w:lang w:val="en-US" w:eastAsia="zh-CN" w:bidi="ar"/>
        </w:rPr>
        <w:t>10、采购人安装有智慧用电系统、在线监控系统，供应商工作人员应正确使用采购人上</w:t>
      </w:r>
      <w:r>
        <w:rPr>
          <w:rFonts w:hint="eastAsia" w:ascii="仿宋" w:hAnsi="仿宋" w:eastAsia="仿宋" w:cs="仿宋"/>
          <w:b w:val="0"/>
          <w:bCs/>
          <w:color w:val="auto"/>
          <w:kern w:val="0"/>
          <w:sz w:val="28"/>
          <w:szCs w:val="28"/>
          <w:highlight w:val="none"/>
          <w:lang w:val="en-US" w:eastAsia="zh-CN" w:bidi="ar"/>
        </w:rPr>
        <w:t>述信息系统。</w:t>
      </w:r>
    </w:p>
    <w:p>
      <w:pPr>
        <w:spacing w:line="360" w:lineRule="auto"/>
        <w:ind w:firstLine="560" w:firstLineChars="2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highlight w:val="none"/>
          <w:lang w:val="en-US" w:eastAsia="zh-CN" w:bidi="ar"/>
        </w:rPr>
        <w:t>11、供应商需要按照《DL／T741-2001架空送电线路运行标准规范》对大竹县人民医院的10kv专线应</w:t>
      </w:r>
      <w:r>
        <w:rPr>
          <w:rFonts w:hint="eastAsia" w:ascii="仿宋" w:hAnsi="仿宋" w:eastAsia="仿宋" w:cs="仿宋"/>
          <w:b w:val="0"/>
          <w:bCs/>
          <w:color w:val="auto"/>
          <w:kern w:val="0"/>
          <w:sz w:val="28"/>
          <w:szCs w:val="28"/>
          <w:lang w:val="en-US" w:eastAsia="zh-CN" w:bidi="ar"/>
        </w:rPr>
        <w:t>每月巡线一次。 每年进行一次线路清障，清障过程中产生的一切费用由供应商承担。（供应商应对此条提供业务能力承诺函格式见附件2）</w:t>
      </w:r>
    </w:p>
    <w:p>
      <w:pPr>
        <w:spacing w:line="360" w:lineRule="auto"/>
        <w:ind w:firstLine="560" w:firstLineChars="2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12、供应商应向采购人提供与维保服务相关的大竹县人民医院提供业务咨询、技术指导。</w:t>
      </w:r>
    </w:p>
    <w:p>
      <w:pPr>
        <w:spacing w:line="360" w:lineRule="auto"/>
        <w:ind w:firstLine="560" w:firstLineChars="200"/>
        <w:rPr>
          <w:rFonts w:hint="eastAsia" w:ascii="仿宋" w:hAnsi="仿宋" w:eastAsia="仿宋" w:cs="仿宋"/>
          <w:b w:val="0"/>
          <w:bCs/>
          <w:color w:val="auto"/>
          <w:kern w:val="0"/>
          <w:sz w:val="28"/>
          <w:szCs w:val="28"/>
          <w:highlight w:val="none"/>
          <w:lang w:val="en-US" w:eastAsia="zh-CN" w:bidi="ar"/>
        </w:rPr>
      </w:pPr>
      <w:r>
        <w:rPr>
          <w:rFonts w:hint="eastAsia" w:ascii="仿宋" w:hAnsi="仿宋" w:eastAsia="仿宋" w:cs="仿宋"/>
          <w:b w:val="0"/>
          <w:bCs/>
          <w:color w:val="auto"/>
          <w:kern w:val="0"/>
          <w:sz w:val="28"/>
          <w:szCs w:val="28"/>
          <w:highlight w:val="none"/>
          <w:lang w:val="en-US" w:eastAsia="zh-CN" w:bidi="ar"/>
        </w:rPr>
        <w:t>13、供应商在合同签订后的15日内，配齐到位所有人员，提前熟悉采购人的配电系统、各楼栋、楼层环境和并进行相关培训。协助采购人梳理维保范围内的设施设备台账清单，在熟悉现场环境后，按采购人要求定制维保计划。</w:t>
      </w:r>
    </w:p>
    <w:p>
      <w:pPr>
        <w:spacing w:line="360" w:lineRule="auto"/>
        <w:ind w:firstLine="560" w:firstLineChars="2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14、采购人与供应商仅为签订采购合同的合作关系，供应商所提供服务的工作人员与采购人之间没有任何劳动用工关系和雇佣关系。供应商为本项目工作人员办理用工手续并支付一切费用。供应商必须认真执行中华人民共和国《劳动法》《民法典》等相关规定，必须与员工建立合法的用工关系，必须与工作人员签订劳动合同，必须认真履行各项义务，确保员工的合法权益。供应商为本项目员工发放劳动报酬、福利待遇和缴存社会保险，其具体金额由供应商与服务人员协商确定，供应商为本项目员工发放的劳动报酬不得低于四川省达州市相关政策规定，如遇劳动薪酬、福利待遇、社会保险等纠纷问题一概由供应商自行解决，供应商与投入本项目的人员之间的任何争议纠纷与采购人无关。供应商每年为本项目的维保工作人员投保意外伤害保险。</w:t>
      </w:r>
    </w:p>
    <w:p>
      <w:pPr>
        <w:spacing w:line="360" w:lineRule="auto"/>
        <w:ind w:firstLine="560" w:firstLineChars="2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15、供应商须遵守采购人的院内各项规章制度，供应商在指定的区域内进行工作，供应商做好各项安全保障工作和预案，做好员工安全教育工作，确保员工安全，严格执行国家相关法律法规、安全规章制度，采取有效的安全措施，合同履行过程中由供应商及员工原因造成的一切安全事故、人身伤亡、经济损失均由供应商自行负责承担，其责任与采购人无关。若供应商造成采购人损失的，包括但不限于采购人本身的财产损失或人身伤害或由此而导致的采购人对任何第三方的法律责任等，供应商对此均应承担全部的赔偿责任和法律责任。</w:t>
      </w:r>
    </w:p>
    <w:p>
      <w:pPr>
        <w:spacing w:line="360" w:lineRule="auto"/>
        <w:ind w:firstLine="560" w:firstLineChars="2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16、供应商提供的维保服务内容除接受采购人监督检查外，还应接受国家行政机关的监督检查（如特种设备监督管理部门、市场监督管理部门、防疫检查、消防检查等），供应商提供的服务有涉及相关部门检查整改的内容，应在检查后第一时间进行整改，并承担其相应责任。若供应商原因导致采购人受到行政机关处罚，所产生的罚款费用和法律责任由供应商全部承担，供应商要立刻整改，并对造成的损失进行赔偿，造成严重影响的，采购人将解除合同。</w:t>
      </w:r>
    </w:p>
    <w:p>
      <w:pPr>
        <w:spacing w:line="360" w:lineRule="auto"/>
        <w:jc w:val="left"/>
        <w:rPr>
          <w:rFonts w:hint="eastAsia" w:ascii="楷体" w:hAnsi="楷体" w:eastAsia="楷体" w:cs="楷体"/>
          <w:b/>
          <w:bCs w:val="0"/>
          <w:color w:val="auto"/>
          <w:sz w:val="28"/>
          <w:szCs w:val="28"/>
          <w:lang w:val="en-US" w:eastAsia="zh-CN"/>
        </w:rPr>
      </w:pPr>
      <w:r>
        <w:rPr>
          <w:rFonts w:hint="eastAsia" w:ascii="楷体" w:hAnsi="楷体" w:eastAsia="楷体" w:cs="楷体"/>
          <w:b/>
          <w:bCs w:val="0"/>
          <w:color w:val="auto"/>
          <w:sz w:val="28"/>
          <w:szCs w:val="28"/>
          <w:lang w:val="en-US" w:eastAsia="zh-CN"/>
        </w:rPr>
        <w:t>三、商务要求</w:t>
      </w:r>
    </w:p>
    <w:p>
      <w:pPr>
        <w:spacing w:line="360" w:lineRule="auto"/>
        <w:ind w:firstLine="280" w:firstLineChars="1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（一）服务期限：双方合同签订生效之日起两年。</w:t>
      </w:r>
    </w:p>
    <w:p>
      <w:pPr>
        <w:spacing w:line="360" w:lineRule="auto"/>
        <w:ind w:firstLine="280" w:firstLineChars="1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（二）履约地点：大竹县人民医院院内指定地点。</w:t>
      </w:r>
    </w:p>
    <w:p>
      <w:pPr>
        <w:spacing w:line="360" w:lineRule="auto"/>
        <w:ind w:firstLine="280" w:firstLineChars="1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（三）付款方式</w:t>
      </w:r>
    </w:p>
    <w:p>
      <w:pPr>
        <w:spacing w:line="360" w:lineRule="auto"/>
        <w:ind w:firstLine="280" w:firstLineChars="1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 xml:space="preserve">   1、采购人付款采用银行转账的方式，采购人付款前，成交供应商须根据收款金额开具相应金额的正规发票给采购人，否则采购人有权拒绝付款。</w:t>
      </w:r>
    </w:p>
    <w:p>
      <w:pPr>
        <w:spacing w:line="360" w:lineRule="auto"/>
        <w:ind w:firstLine="280" w:firstLineChars="1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 xml:space="preserve">   2、本项目在签订合同后且配电维保服务每满 6 个月后，采购人在收到成交供应商发票提供后，60日内支付配电维保年服务成交总金额的25%，本项目分四次付清。</w:t>
      </w:r>
    </w:p>
    <w:p>
      <w:pPr>
        <w:spacing w:line="360" w:lineRule="auto"/>
        <w:ind w:firstLine="280" w:firstLineChars="1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（四）违约责任要求</w:t>
      </w:r>
    </w:p>
    <w:p>
      <w:pPr>
        <w:spacing w:line="360" w:lineRule="auto"/>
        <w:ind w:firstLine="280" w:firstLineChars="1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若供应商违约，采购人有权解除合同，要求供应商支付年度维保费20%的违约金，若违约金不足以覆盖采购人损失的，供应商还应赔偿采购人的全部损失。</w:t>
      </w:r>
    </w:p>
    <w:p>
      <w:pPr>
        <w:spacing w:line="360" w:lineRule="auto"/>
        <w:ind w:firstLine="280" w:firstLineChars="1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若发生下列情况之一的，属成交供应商承担违约责任：</w:t>
      </w:r>
    </w:p>
    <w:p>
      <w:pPr>
        <w:spacing w:line="360" w:lineRule="auto"/>
        <w:ind w:firstLine="560" w:firstLineChars="2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1. 一个维保年度内，累计三次未按采购文件要求的维保内容和质量完成配电维护保养工作。</w:t>
      </w:r>
    </w:p>
    <w:p>
      <w:pPr>
        <w:spacing w:line="360" w:lineRule="auto"/>
        <w:ind w:firstLine="560" w:firstLineChars="2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2. 一个维保年度内，累计发生两次配电事故或故障，供应商未能按约定时限要求予以解决。</w:t>
      </w:r>
    </w:p>
    <w:p>
      <w:pPr>
        <w:spacing w:line="360" w:lineRule="auto"/>
        <w:ind w:firstLine="560" w:firstLineChars="2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3. 一个维保年度内，累计两次供应商因易损件更换不及时、保养不到位造成配电等故障发生。</w:t>
      </w:r>
    </w:p>
    <w:p>
      <w:pPr>
        <w:spacing w:line="360" w:lineRule="auto"/>
        <w:ind w:firstLine="560" w:firstLineChars="2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4.在国家行政部门安全检查中，因配电维保原因导致采购人被通报批评。</w:t>
      </w:r>
    </w:p>
    <w:p>
      <w:pPr>
        <w:spacing w:line="360" w:lineRule="auto"/>
        <w:ind w:firstLine="560" w:firstLineChars="2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5. 由于供应商原因造成的严重人身伤亡或经济损失事件。</w:t>
      </w:r>
    </w:p>
    <w:p>
      <w:pPr>
        <w:spacing w:line="360" w:lineRule="auto"/>
        <w:ind w:firstLine="560" w:firstLineChars="2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6.供应商其他违反国家法律、法规的情况。</w:t>
      </w:r>
    </w:p>
    <w:p>
      <w:pPr>
        <w:spacing w:line="360" w:lineRule="auto"/>
        <w:ind w:firstLine="280" w:firstLineChars="1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 xml:space="preserve">  </w:t>
      </w:r>
    </w:p>
    <w:p>
      <w:pPr>
        <w:spacing w:line="360" w:lineRule="auto"/>
        <w:ind w:firstLine="280" w:firstLineChars="100"/>
        <w:rPr>
          <w:rFonts w:hint="eastAsia" w:ascii="仿宋" w:hAnsi="仿宋" w:eastAsia="仿宋" w:cs="仿宋"/>
          <w:b w:val="0"/>
          <w:bCs/>
          <w:color w:val="auto"/>
          <w:kern w:val="0"/>
          <w:sz w:val="28"/>
          <w:szCs w:val="28"/>
          <w:lang w:val="en-US" w:eastAsia="zh-CN" w:bidi="ar"/>
        </w:rPr>
      </w:pPr>
    </w:p>
    <w:p>
      <w:pPr>
        <w:spacing w:line="360" w:lineRule="auto"/>
        <w:ind w:firstLine="280" w:firstLineChars="100"/>
        <w:rPr>
          <w:rFonts w:hint="eastAsia" w:ascii="仿宋" w:hAnsi="仿宋" w:eastAsia="仿宋" w:cs="仿宋"/>
          <w:b w:val="0"/>
          <w:bCs/>
          <w:color w:val="auto"/>
          <w:kern w:val="0"/>
          <w:sz w:val="28"/>
          <w:szCs w:val="28"/>
          <w:lang w:val="en-US" w:eastAsia="zh-CN" w:bidi="ar"/>
        </w:rPr>
      </w:pPr>
    </w:p>
    <w:p>
      <w:pPr>
        <w:spacing w:line="300" w:lineRule="auto"/>
        <w:rPr>
          <w:rFonts w:hint="eastAsia" w:ascii="仿宋" w:hAnsi="仿宋" w:eastAsia="仿宋" w:cs="仿宋"/>
          <w:b w:val="0"/>
          <w:bCs/>
          <w:color w:val="auto"/>
          <w:sz w:val="28"/>
          <w:szCs w:val="28"/>
        </w:rPr>
      </w:pPr>
    </w:p>
    <w:p>
      <w:pPr>
        <w:pStyle w:val="2"/>
        <w:rPr>
          <w:rFonts w:hint="eastAsia" w:ascii="仿宋" w:hAnsi="仿宋" w:eastAsia="仿宋" w:cs="仿宋"/>
          <w:b w:val="0"/>
          <w:bCs/>
          <w:color w:val="auto"/>
          <w:sz w:val="28"/>
          <w:szCs w:val="28"/>
        </w:rPr>
      </w:pPr>
    </w:p>
    <w:p>
      <w:pPr>
        <w:rPr>
          <w:rFonts w:hint="eastAsia"/>
        </w:rPr>
      </w:pPr>
    </w:p>
    <w:p>
      <w:pPr>
        <w:spacing w:line="300" w:lineRule="auto"/>
        <w:rPr>
          <w:rFonts w:hint="eastAsia" w:ascii="仿宋" w:hAnsi="仿宋" w:eastAsia="仿宋" w:cs="仿宋"/>
          <w:b w:val="0"/>
          <w:bCs/>
          <w:color w:val="auto"/>
          <w:sz w:val="28"/>
          <w:szCs w:val="28"/>
        </w:rPr>
      </w:pPr>
    </w:p>
    <w:p>
      <w:pPr>
        <w:spacing w:line="300" w:lineRule="auto"/>
        <w:rPr>
          <w:rFonts w:hint="eastAsia" w:ascii="仿宋" w:hAnsi="仿宋" w:eastAsia="仿宋" w:cs="仿宋"/>
          <w:b w:val="0"/>
          <w:bCs/>
          <w:color w:val="auto"/>
          <w:sz w:val="28"/>
          <w:szCs w:val="28"/>
        </w:rPr>
      </w:pPr>
    </w:p>
    <w:tbl>
      <w:tblPr>
        <w:tblStyle w:val="14"/>
        <w:tblpPr w:leftFromText="180" w:rightFromText="180" w:vertAnchor="text" w:horzAnchor="page" w:tblpX="1573" w:tblpY="624"/>
        <w:tblOverlap w:val="never"/>
        <w:tblW w:w="8804" w:type="dxa"/>
        <w:tblInd w:w="0" w:type="dxa"/>
        <w:shd w:val="clear" w:color="auto" w:fill="auto"/>
        <w:tblLayout w:type="fixed"/>
        <w:tblCellMar>
          <w:top w:w="0" w:type="dxa"/>
          <w:left w:w="0" w:type="dxa"/>
          <w:bottom w:w="0" w:type="dxa"/>
          <w:right w:w="0" w:type="dxa"/>
        </w:tblCellMar>
      </w:tblPr>
      <w:tblGrid>
        <w:gridCol w:w="1217"/>
        <w:gridCol w:w="675"/>
        <w:gridCol w:w="6912"/>
      </w:tblGrid>
      <w:tr>
        <w:tblPrEx>
          <w:tblCellMar>
            <w:top w:w="0" w:type="dxa"/>
            <w:left w:w="0" w:type="dxa"/>
            <w:bottom w:w="0" w:type="dxa"/>
            <w:right w:w="0" w:type="dxa"/>
          </w:tblCellMar>
        </w:tblPrEx>
        <w:trPr>
          <w:trHeight w:val="737" w:hRule="atLeast"/>
        </w:trPr>
        <w:tc>
          <w:tcPr>
            <w:tcW w:w="8804" w:type="dxa"/>
            <w:gridSpan w:val="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i w:val="0"/>
                <w:color w:val="auto"/>
                <w:sz w:val="28"/>
                <w:szCs w:val="28"/>
                <w:u w:val="none"/>
                <w:lang w:val="en-US" w:eastAsia="zh-CN"/>
              </w:rPr>
            </w:pPr>
            <w:r>
              <w:rPr>
                <w:rFonts w:hint="eastAsia" w:ascii="仿宋" w:hAnsi="仿宋" w:eastAsia="仿宋" w:cs="仿宋"/>
                <w:b w:val="0"/>
                <w:bCs/>
                <w:i w:val="0"/>
                <w:color w:val="auto"/>
                <w:sz w:val="28"/>
                <w:szCs w:val="28"/>
                <w:u w:val="none"/>
                <w:lang w:val="en-US" w:eastAsia="zh-CN"/>
              </w:rPr>
              <w:t>供应商日常巡检内容（每十五日一次）技术要求</w:t>
            </w:r>
          </w:p>
        </w:tc>
      </w:tr>
      <w:tr>
        <w:tblPrEx>
          <w:shd w:val="clear" w:color="auto" w:fill="auto"/>
          <w:tblCellMar>
            <w:top w:w="0" w:type="dxa"/>
            <w:left w:w="0" w:type="dxa"/>
            <w:bottom w:w="0" w:type="dxa"/>
            <w:right w:w="0" w:type="dxa"/>
          </w:tblCellMar>
        </w:tblPrEx>
        <w:trPr>
          <w:trHeight w:val="59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lang w:val="en-US" w:eastAsia="zh-CN"/>
              </w:rPr>
            </w:pPr>
            <w:r>
              <w:rPr>
                <w:rFonts w:hint="eastAsia" w:ascii="仿宋" w:hAnsi="仿宋" w:eastAsia="仿宋" w:cs="仿宋"/>
                <w:b w:val="0"/>
                <w:bCs/>
                <w:i w:val="0"/>
                <w:color w:val="auto"/>
                <w:kern w:val="0"/>
                <w:sz w:val="28"/>
                <w:szCs w:val="28"/>
                <w:u w:val="none"/>
                <w:lang w:val="en-US" w:eastAsia="zh-CN" w:bidi="ar"/>
              </w:rPr>
              <w:t>项目</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kern w:val="0"/>
                <w:sz w:val="28"/>
                <w:szCs w:val="28"/>
                <w:u w:val="none"/>
                <w:lang w:val="en-US" w:eastAsia="zh-CN" w:bidi="ar"/>
              </w:rPr>
            </w:pPr>
            <w:r>
              <w:rPr>
                <w:rFonts w:hint="eastAsia" w:ascii="仿宋" w:hAnsi="仿宋" w:eastAsia="仿宋" w:cs="仿宋"/>
                <w:b w:val="0"/>
                <w:bCs/>
                <w:i w:val="0"/>
                <w:color w:val="auto"/>
                <w:kern w:val="0"/>
                <w:sz w:val="28"/>
                <w:szCs w:val="28"/>
                <w:u w:val="none"/>
                <w:lang w:val="en-US" w:eastAsia="zh-CN" w:bidi="ar"/>
              </w:rPr>
              <w:t>序号</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kern w:val="0"/>
                <w:sz w:val="28"/>
                <w:szCs w:val="28"/>
                <w:u w:val="none"/>
                <w:lang w:val="en-US" w:eastAsia="zh-CN" w:bidi="ar"/>
              </w:rPr>
            </w:pPr>
            <w:r>
              <w:rPr>
                <w:rFonts w:hint="eastAsia" w:ascii="仿宋" w:hAnsi="仿宋" w:eastAsia="仿宋" w:cs="仿宋"/>
                <w:b w:val="0"/>
                <w:bCs/>
                <w:i w:val="0"/>
                <w:color w:val="auto"/>
                <w:kern w:val="0"/>
                <w:sz w:val="28"/>
                <w:szCs w:val="28"/>
                <w:u w:val="none"/>
                <w:lang w:val="en-US" w:eastAsia="zh-CN" w:bidi="ar"/>
              </w:rPr>
              <w:t>巡检内容</w:t>
            </w:r>
          </w:p>
        </w:tc>
      </w:tr>
      <w:tr>
        <w:tblPrEx>
          <w:shd w:val="clear" w:color="auto" w:fill="auto"/>
          <w:tblCellMar>
            <w:top w:w="0" w:type="dxa"/>
            <w:left w:w="0" w:type="dxa"/>
            <w:bottom w:w="0" w:type="dxa"/>
            <w:right w:w="0" w:type="dxa"/>
          </w:tblCellMar>
        </w:tblPrEx>
        <w:trPr>
          <w:trHeight w:val="737"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高压配电柜检查项目</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1</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开关屏柜上的仪表、指示灯、带电显示器指示应正常，各参数值应在正常范围内，无报警信息。操作方式选择开关、机械操作把手投切位置应正确，控制电源及电压回路电源分合闸指示正确。</w:t>
            </w:r>
          </w:p>
        </w:tc>
      </w:tr>
      <w:tr>
        <w:tblPrEx>
          <w:shd w:val="clear" w:color="auto" w:fill="auto"/>
          <w:tblCellMar>
            <w:top w:w="0" w:type="dxa"/>
            <w:left w:w="0" w:type="dxa"/>
            <w:bottom w:w="0" w:type="dxa"/>
            <w:right w:w="0" w:type="dxa"/>
          </w:tblCellMar>
        </w:tblPrEx>
        <w:trPr>
          <w:trHeight w:val="73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2</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分、合闸位置指示器与实际运行方式相符；柜体的正面各电器、端子排等应标明编号、名称、用途及操作位置，其标明的字迹应清晰、工整、不易脱落。</w:t>
            </w:r>
          </w:p>
        </w:tc>
      </w:tr>
      <w:tr>
        <w:tblPrEx>
          <w:shd w:val="clear" w:color="auto" w:fill="auto"/>
          <w:tblCellMar>
            <w:top w:w="0" w:type="dxa"/>
            <w:left w:w="0" w:type="dxa"/>
            <w:bottom w:w="0" w:type="dxa"/>
            <w:right w:w="0" w:type="dxa"/>
          </w:tblCellMar>
        </w:tblPrEx>
        <w:trPr>
          <w:trHeight w:val="73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3</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Style w:val="37"/>
                <w:rFonts w:hint="eastAsia" w:ascii="仿宋" w:hAnsi="仿宋" w:eastAsia="仿宋" w:cs="仿宋"/>
                <w:b w:val="0"/>
                <w:bCs/>
                <w:color w:val="auto"/>
                <w:sz w:val="28"/>
                <w:szCs w:val="28"/>
                <w:lang w:val="en-US" w:eastAsia="zh-CN" w:bidi="ar"/>
              </w:rPr>
              <w:t xml:space="preserve">   检查屏柜内清洁无杂物，柜类防火设施完好，</w:t>
            </w:r>
            <w:r>
              <w:rPr>
                <w:rStyle w:val="54"/>
                <w:rFonts w:hint="eastAsia" w:ascii="仿宋" w:hAnsi="仿宋" w:eastAsia="仿宋" w:cs="仿宋"/>
                <w:b w:val="0"/>
                <w:bCs/>
                <w:color w:val="auto"/>
                <w:sz w:val="28"/>
                <w:szCs w:val="28"/>
                <w:lang w:val="en-US" w:eastAsia="zh-CN" w:bidi="ar"/>
              </w:rPr>
              <w:t>无放电声</w:t>
            </w:r>
            <w:r>
              <w:rPr>
                <w:rStyle w:val="37"/>
                <w:rFonts w:hint="eastAsia" w:ascii="仿宋" w:hAnsi="仿宋" w:eastAsia="仿宋" w:cs="仿宋"/>
                <w:b w:val="0"/>
                <w:bCs/>
                <w:color w:val="auto"/>
                <w:sz w:val="28"/>
                <w:szCs w:val="28"/>
                <w:lang w:val="en-US" w:eastAsia="zh-CN" w:bidi="ar"/>
              </w:rPr>
              <w:t>、</w:t>
            </w:r>
            <w:r>
              <w:rPr>
                <w:rStyle w:val="54"/>
                <w:rFonts w:hint="eastAsia" w:ascii="仿宋" w:hAnsi="仿宋" w:eastAsia="仿宋" w:cs="仿宋"/>
                <w:b w:val="0"/>
                <w:bCs/>
                <w:color w:val="auto"/>
                <w:sz w:val="28"/>
                <w:szCs w:val="28"/>
                <w:lang w:val="en-US" w:eastAsia="zh-CN" w:bidi="ar"/>
              </w:rPr>
              <w:t>无异味</w:t>
            </w:r>
            <w:r>
              <w:rPr>
                <w:rStyle w:val="37"/>
                <w:rFonts w:hint="eastAsia" w:ascii="仿宋" w:hAnsi="仿宋" w:eastAsia="仿宋" w:cs="仿宋"/>
                <w:b w:val="0"/>
                <w:bCs/>
                <w:color w:val="auto"/>
                <w:sz w:val="28"/>
                <w:szCs w:val="28"/>
                <w:lang w:val="en-US" w:eastAsia="zh-CN" w:bidi="ar"/>
              </w:rPr>
              <w:t>和</w:t>
            </w:r>
            <w:r>
              <w:rPr>
                <w:rStyle w:val="54"/>
                <w:rFonts w:hint="eastAsia" w:ascii="仿宋" w:hAnsi="仿宋" w:eastAsia="仿宋" w:cs="仿宋"/>
                <w:b w:val="0"/>
                <w:bCs/>
                <w:color w:val="auto"/>
                <w:sz w:val="28"/>
                <w:szCs w:val="28"/>
                <w:lang w:val="en-US" w:eastAsia="zh-CN" w:bidi="ar"/>
              </w:rPr>
              <w:t>不均匀的机械噪声</w:t>
            </w:r>
            <w:r>
              <w:rPr>
                <w:rStyle w:val="37"/>
                <w:rFonts w:hint="eastAsia" w:ascii="仿宋" w:hAnsi="仿宋" w:eastAsia="仿宋" w:cs="仿宋"/>
                <w:b w:val="0"/>
                <w:bCs/>
                <w:color w:val="auto"/>
                <w:sz w:val="28"/>
                <w:szCs w:val="28"/>
                <w:lang w:val="en-US" w:eastAsia="zh-CN" w:bidi="ar"/>
              </w:rPr>
              <w:t>；</w:t>
            </w:r>
            <w:r>
              <w:rPr>
                <w:rStyle w:val="54"/>
                <w:rFonts w:hint="eastAsia" w:ascii="仿宋" w:hAnsi="仿宋" w:eastAsia="仿宋" w:cs="仿宋"/>
                <w:b w:val="0"/>
                <w:bCs/>
                <w:color w:val="auto"/>
                <w:sz w:val="28"/>
                <w:szCs w:val="28"/>
                <w:lang w:val="en-US" w:eastAsia="zh-CN" w:bidi="ar"/>
              </w:rPr>
              <w:t>柜内照明</w:t>
            </w:r>
            <w:r>
              <w:rPr>
                <w:rStyle w:val="37"/>
                <w:rFonts w:hint="eastAsia" w:ascii="仿宋" w:hAnsi="仿宋" w:eastAsia="仿宋" w:cs="仿宋"/>
                <w:b w:val="0"/>
                <w:bCs/>
                <w:color w:val="auto"/>
                <w:sz w:val="28"/>
                <w:szCs w:val="28"/>
                <w:lang w:val="en-US" w:eastAsia="zh-CN" w:bidi="ar"/>
              </w:rPr>
              <w:t>应正常，通过</w:t>
            </w:r>
            <w:r>
              <w:rPr>
                <w:rStyle w:val="54"/>
                <w:rFonts w:hint="eastAsia" w:ascii="仿宋" w:hAnsi="仿宋" w:eastAsia="仿宋" w:cs="仿宋"/>
                <w:b w:val="0"/>
                <w:bCs/>
                <w:color w:val="auto"/>
                <w:sz w:val="28"/>
                <w:szCs w:val="28"/>
                <w:lang w:val="en-US" w:eastAsia="zh-CN" w:bidi="ar"/>
              </w:rPr>
              <w:t>红外测温检测</w:t>
            </w:r>
            <w:r>
              <w:rPr>
                <w:rStyle w:val="37"/>
                <w:rFonts w:hint="eastAsia" w:ascii="仿宋" w:hAnsi="仿宋" w:eastAsia="仿宋" w:cs="仿宋"/>
                <w:b w:val="0"/>
                <w:bCs/>
                <w:color w:val="auto"/>
                <w:sz w:val="28"/>
                <w:szCs w:val="28"/>
                <w:lang w:val="en-US" w:eastAsia="zh-CN" w:bidi="ar"/>
              </w:rPr>
              <w:t>：断路器、隔离开关、母线、线路接头应无过热现象。安全距离内，肉眼观察母排及接头处无变色、变形情况，电磁设备有无裂纹和放电痕迹。</w:t>
            </w:r>
          </w:p>
        </w:tc>
      </w:tr>
      <w:tr>
        <w:tblPrEx>
          <w:shd w:val="clear" w:color="auto" w:fill="auto"/>
          <w:tblCellMar>
            <w:top w:w="0" w:type="dxa"/>
            <w:left w:w="0" w:type="dxa"/>
            <w:bottom w:w="0" w:type="dxa"/>
            <w:right w:w="0" w:type="dxa"/>
          </w:tblCellMar>
        </w:tblPrEx>
        <w:trPr>
          <w:trHeight w:val="73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4</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各封闭板螺丝应齐全、无松动、锈蚀，柜体封闭性完整；屏柜及屏柜上装有装置性设备或其他有接地要求的电器，外壳应可靠接地。</w:t>
            </w:r>
          </w:p>
        </w:tc>
      </w:tr>
      <w:tr>
        <w:tblPrEx>
          <w:tblCellMar>
            <w:top w:w="0" w:type="dxa"/>
            <w:left w:w="0" w:type="dxa"/>
            <w:bottom w:w="0" w:type="dxa"/>
            <w:right w:w="0" w:type="dxa"/>
          </w:tblCellMar>
        </w:tblPrEx>
        <w:trPr>
          <w:trHeight w:val="737" w:hRule="atLeast"/>
        </w:trPr>
        <w:tc>
          <w:tcPr>
            <w:tcW w:w="121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低压配电柜</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1</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各类仪表、指示灯运行正常，仪表检测参数在正常范围内。柜体的正面各电器、端子排等应标明编号、名称、用途及操作位置，其标明的字迹应清晰、工整、不易脱落。</w:t>
            </w:r>
          </w:p>
        </w:tc>
      </w:tr>
      <w:tr>
        <w:tblPrEx>
          <w:shd w:val="clear" w:color="auto" w:fill="auto"/>
          <w:tblCellMar>
            <w:top w:w="0" w:type="dxa"/>
            <w:left w:w="0" w:type="dxa"/>
            <w:bottom w:w="0" w:type="dxa"/>
            <w:right w:w="0" w:type="dxa"/>
          </w:tblCellMar>
        </w:tblPrEx>
        <w:trPr>
          <w:trHeight w:val="737" w:hRule="atLeast"/>
        </w:trPr>
        <w:tc>
          <w:tcPr>
            <w:tcW w:w="121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2</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主电路（铜牌母线）、分路的刀开关、断路器连接部位固定螺丝，与仪表指示是否对应；带灭弧罩的断路器，三相灭弧罩是否完整。</w:t>
            </w:r>
          </w:p>
        </w:tc>
      </w:tr>
      <w:tr>
        <w:tblPrEx>
          <w:tblCellMar>
            <w:top w:w="0" w:type="dxa"/>
            <w:left w:w="0" w:type="dxa"/>
            <w:bottom w:w="0" w:type="dxa"/>
            <w:right w:w="0" w:type="dxa"/>
          </w:tblCellMar>
        </w:tblPrEx>
        <w:trPr>
          <w:trHeight w:val="737" w:hRule="atLeast"/>
        </w:trPr>
        <w:tc>
          <w:tcPr>
            <w:tcW w:w="121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3</w:t>
            </w:r>
          </w:p>
        </w:tc>
        <w:tc>
          <w:tcPr>
            <w:tcW w:w="691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Style w:val="37"/>
                <w:rFonts w:hint="eastAsia" w:ascii="仿宋" w:hAnsi="仿宋" w:eastAsia="仿宋" w:cs="仿宋"/>
                <w:b w:val="0"/>
                <w:bCs/>
                <w:color w:val="auto"/>
                <w:sz w:val="28"/>
                <w:szCs w:val="28"/>
                <w:lang w:val="en-US" w:eastAsia="zh-CN" w:bidi="ar"/>
              </w:rPr>
              <w:t>柜内防火设施完好，</w:t>
            </w:r>
            <w:r>
              <w:rPr>
                <w:rStyle w:val="54"/>
                <w:rFonts w:hint="eastAsia" w:ascii="仿宋" w:hAnsi="仿宋" w:eastAsia="仿宋" w:cs="仿宋"/>
                <w:b w:val="0"/>
                <w:bCs/>
                <w:color w:val="auto"/>
                <w:sz w:val="28"/>
                <w:szCs w:val="28"/>
                <w:lang w:val="en-US" w:eastAsia="zh-CN" w:bidi="ar"/>
              </w:rPr>
              <w:t>无放电声</w:t>
            </w:r>
            <w:r>
              <w:rPr>
                <w:rStyle w:val="37"/>
                <w:rFonts w:hint="eastAsia" w:ascii="仿宋" w:hAnsi="仿宋" w:eastAsia="仿宋" w:cs="仿宋"/>
                <w:b w:val="0"/>
                <w:bCs/>
                <w:color w:val="auto"/>
                <w:sz w:val="28"/>
                <w:szCs w:val="28"/>
                <w:lang w:val="en-US" w:eastAsia="zh-CN" w:bidi="ar"/>
              </w:rPr>
              <w:t>、</w:t>
            </w:r>
            <w:r>
              <w:rPr>
                <w:rStyle w:val="54"/>
                <w:rFonts w:hint="eastAsia" w:ascii="仿宋" w:hAnsi="仿宋" w:eastAsia="仿宋" w:cs="仿宋"/>
                <w:b w:val="0"/>
                <w:bCs/>
                <w:color w:val="auto"/>
                <w:sz w:val="28"/>
                <w:szCs w:val="28"/>
                <w:lang w:val="en-US" w:eastAsia="zh-CN" w:bidi="ar"/>
              </w:rPr>
              <w:t>无异味</w:t>
            </w:r>
            <w:r>
              <w:rPr>
                <w:rStyle w:val="37"/>
                <w:rFonts w:hint="eastAsia" w:ascii="仿宋" w:hAnsi="仿宋" w:eastAsia="仿宋" w:cs="仿宋"/>
                <w:b w:val="0"/>
                <w:bCs/>
                <w:color w:val="auto"/>
                <w:sz w:val="28"/>
                <w:szCs w:val="28"/>
                <w:lang w:val="en-US" w:eastAsia="zh-CN" w:bidi="ar"/>
              </w:rPr>
              <w:t>和</w:t>
            </w:r>
            <w:r>
              <w:rPr>
                <w:rStyle w:val="54"/>
                <w:rFonts w:hint="eastAsia" w:ascii="仿宋" w:hAnsi="仿宋" w:eastAsia="仿宋" w:cs="仿宋"/>
                <w:b w:val="0"/>
                <w:bCs/>
                <w:color w:val="auto"/>
                <w:sz w:val="28"/>
                <w:szCs w:val="28"/>
                <w:lang w:val="en-US" w:eastAsia="zh-CN" w:bidi="ar"/>
              </w:rPr>
              <w:t>不均匀的机械噪声</w:t>
            </w:r>
            <w:r>
              <w:rPr>
                <w:rStyle w:val="37"/>
                <w:rFonts w:hint="eastAsia" w:ascii="仿宋" w:hAnsi="仿宋" w:eastAsia="仿宋" w:cs="仿宋"/>
                <w:b w:val="0"/>
                <w:bCs/>
                <w:color w:val="auto"/>
                <w:sz w:val="28"/>
                <w:szCs w:val="28"/>
                <w:lang w:val="en-US" w:eastAsia="zh-CN" w:bidi="ar"/>
              </w:rPr>
              <w:t>；</w:t>
            </w:r>
            <w:r>
              <w:rPr>
                <w:rStyle w:val="54"/>
                <w:rFonts w:hint="eastAsia" w:ascii="仿宋" w:hAnsi="仿宋" w:eastAsia="仿宋" w:cs="仿宋"/>
                <w:b w:val="0"/>
                <w:bCs/>
                <w:color w:val="auto"/>
                <w:sz w:val="28"/>
                <w:szCs w:val="28"/>
                <w:lang w:val="en-US" w:eastAsia="zh-CN" w:bidi="ar"/>
              </w:rPr>
              <w:t>柜内照明</w:t>
            </w:r>
            <w:r>
              <w:rPr>
                <w:rStyle w:val="37"/>
                <w:rFonts w:hint="eastAsia" w:ascii="仿宋" w:hAnsi="仿宋" w:eastAsia="仿宋" w:cs="仿宋"/>
                <w:b w:val="0"/>
                <w:bCs/>
                <w:color w:val="auto"/>
                <w:sz w:val="28"/>
                <w:szCs w:val="28"/>
                <w:lang w:val="en-US" w:eastAsia="zh-CN" w:bidi="ar"/>
              </w:rPr>
              <w:t>应正常。柜体封闭性良好及接地应牢固可靠。</w:t>
            </w:r>
          </w:p>
        </w:tc>
      </w:tr>
      <w:tr>
        <w:tblPrEx>
          <w:shd w:val="clear" w:color="auto" w:fill="auto"/>
          <w:tblCellMar>
            <w:top w:w="0" w:type="dxa"/>
            <w:left w:w="0" w:type="dxa"/>
            <w:bottom w:w="0" w:type="dxa"/>
            <w:right w:w="0" w:type="dxa"/>
          </w:tblCellMar>
        </w:tblPrEx>
        <w:trPr>
          <w:trHeight w:val="737" w:hRule="atLeast"/>
        </w:trPr>
        <w:tc>
          <w:tcPr>
            <w:tcW w:w="1217"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lang w:val="en-US" w:eastAsia="zh-CN"/>
              </w:rPr>
            </w:pPr>
            <w:r>
              <w:rPr>
                <w:rFonts w:hint="eastAsia" w:ascii="仿宋" w:hAnsi="仿宋" w:eastAsia="仿宋" w:cs="仿宋"/>
                <w:b w:val="0"/>
                <w:bCs/>
                <w:i w:val="0"/>
                <w:color w:val="auto"/>
                <w:sz w:val="28"/>
                <w:szCs w:val="28"/>
                <w:u w:val="none"/>
                <w:lang w:val="en-US" w:eastAsia="zh-CN"/>
              </w:rPr>
              <w:t>4</w:t>
            </w:r>
          </w:p>
        </w:tc>
        <w:tc>
          <w:tcPr>
            <w:tcW w:w="69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仿宋" w:hAnsi="仿宋" w:eastAsia="仿宋" w:cs="仿宋"/>
                <w:b w:val="0"/>
                <w:bCs/>
                <w:i w:val="0"/>
                <w:color w:val="auto"/>
                <w:sz w:val="28"/>
                <w:szCs w:val="28"/>
                <w:u w:val="none"/>
              </w:rPr>
            </w:pPr>
            <w:r>
              <w:rPr>
                <w:rStyle w:val="37"/>
                <w:rFonts w:hint="eastAsia" w:ascii="仿宋" w:hAnsi="仿宋" w:eastAsia="仿宋" w:cs="仿宋"/>
                <w:b w:val="0"/>
                <w:bCs/>
                <w:color w:val="auto"/>
                <w:sz w:val="28"/>
                <w:szCs w:val="28"/>
                <w:lang w:val="en-US" w:eastAsia="zh-CN" w:bidi="ar"/>
              </w:rPr>
              <w:t>通过</w:t>
            </w:r>
            <w:r>
              <w:rPr>
                <w:rStyle w:val="54"/>
                <w:rFonts w:hint="eastAsia" w:ascii="仿宋" w:hAnsi="仿宋" w:eastAsia="仿宋" w:cs="仿宋"/>
                <w:b w:val="0"/>
                <w:bCs/>
                <w:color w:val="auto"/>
                <w:sz w:val="28"/>
                <w:szCs w:val="28"/>
                <w:lang w:val="en-US" w:eastAsia="zh-CN" w:bidi="ar"/>
              </w:rPr>
              <w:t>红外测温判断</w:t>
            </w:r>
            <w:r>
              <w:rPr>
                <w:rStyle w:val="37"/>
                <w:rFonts w:hint="eastAsia" w:ascii="仿宋" w:hAnsi="仿宋" w:eastAsia="仿宋" w:cs="仿宋"/>
                <w:b w:val="0"/>
                <w:bCs/>
                <w:color w:val="auto"/>
                <w:sz w:val="28"/>
                <w:szCs w:val="28"/>
                <w:lang w:val="en-US" w:eastAsia="zh-CN" w:bidi="ar"/>
              </w:rPr>
              <w:t>：断路器、隔离开关、母线、线路接头应无过热现象。安全距离内，肉眼观察母排及接头处无变色、变形情况，电磁设备有无裂纹和放电痕迹。</w:t>
            </w:r>
          </w:p>
        </w:tc>
      </w:tr>
      <w:tr>
        <w:tblPrEx>
          <w:shd w:val="clear" w:color="auto" w:fill="auto"/>
          <w:tblCellMar>
            <w:top w:w="0" w:type="dxa"/>
            <w:left w:w="0" w:type="dxa"/>
            <w:bottom w:w="0" w:type="dxa"/>
            <w:right w:w="0" w:type="dxa"/>
          </w:tblCellMar>
        </w:tblPrEx>
        <w:trPr>
          <w:trHeight w:val="737" w:hRule="atLeast"/>
        </w:trPr>
        <w:tc>
          <w:tcPr>
            <w:tcW w:w="1217"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变压器</w:t>
            </w:r>
          </w:p>
        </w:tc>
        <w:tc>
          <w:tcPr>
            <w:tcW w:w="67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1</w:t>
            </w:r>
          </w:p>
        </w:tc>
        <w:tc>
          <w:tcPr>
            <w:tcW w:w="691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检查变压器是否为规定的运行方式，变压器运行过程中声音正常，无异常气味。运行中电流、电压均在正常范围内。变压器温度指示灯正常，无报警信号提示。</w:t>
            </w:r>
          </w:p>
        </w:tc>
      </w:tr>
      <w:tr>
        <w:tblPrEx>
          <w:shd w:val="clear" w:color="auto" w:fill="auto"/>
          <w:tblCellMar>
            <w:top w:w="0" w:type="dxa"/>
            <w:left w:w="0" w:type="dxa"/>
            <w:bottom w:w="0" w:type="dxa"/>
            <w:right w:w="0" w:type="dxa"/>
          </w:tblCellMar>
        </w:tblPrEx>
        <w:trPr>
          <w:trHeight w:val="737" w:hRule="atLeast"/>
        </w:trPr>
        <w:tc>
          <w:tcPr>
            <w:tcW w:w="12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2</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变压器零部件必须无损伤或移位，接线是否松动、断裂、绝缘件和线圈是否有破损，是否有异物等。</w:t>
            </w:r>
          </w:p>
        </w:tc>
      </w:tr>
      <w:tr>
        <w:tblPrEx>
          <w:shd w:val="clear" w:color="auto" w:fill="auto"/>
          <w:tblCellMar>
            <w:top w:w="0" w:type="dxa"/>
            <w:left w:w="0" w:type="dxa"/>
            <w:bottom w:w="0" w:type="dxa"/>
            <w:right w:w="0" w:type="dxa"/>
          </w:tblCellMar>
        </w:tblPrEx>
        <w:trPr>
          <w:trHeight w:val="737" w:hRule="atLeast"/>
        </w:trPr>
        <w:tc>
          <w:tcPr>
            <w:tcW w:w="12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3</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油浸式变压器需观察油位、温度是否在正常范围内，呼吸器颜色是否正常，变压器油箱及接头处是否有冒油渗油现象，瓦斯继电器是否正常。</w:t>
            </w:r>
          </w:p>
        </w:tc>
      </w:tr>
      <w:tr>
        <w:tblPrEx>
          <w:shd w:val="clear" w:color="auto" w:fill="auto"/>
          <w:tblCellMar>
            <w:top w:w="0" w:type="dxa"/>
            <w:left w:w="0" w:type="dxa"/>
            <w:bottom w:w="0" w:type="dxa"/>
            <w:right w:w="0" w:type="dxa"/>
          </w:tblCellMar>
        </w:tblPrEx>
        <w:trPr>
          <w:trHeight w:val="737" w:hRule="atLeast"/>
        </w:trPr>
        <w:tc>
          <w:tcPr>
            <w:tcW w:w="12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4</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检查风机是否能正常运行、温控、照明等设备能否正常运行。</w:t>
            </w:r>
          </w:p>
        </w:tc>
      </w:tr>
      <w:tr>
        <w:tblPrEx>
          <w:shd w:val="clear" w:color="auto" w:fill="auto"/>
          <w:tblCellMar>
            <w:top w:w="0" w:type="dxa"/>
            <w:left w:w="0" w:type="dxa"/>
            <w:bottom w:w="0" w:type="dxa"/>
            <w:right w:w="0" w:type="dxa"/>
          </w:tblCellMar>
        </w:tblPrEx>
        <w:trPr>
          <w:trHeight w:val="737" w:hRule="atLeast"/>
        </w:trPr>
        <w:tc>
          <w:tcPr>
            <w:tcW w:w="12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5</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变压器的主附设备的外壳接地是否良好。</w:t>
            </w:r>
          </w:p>
        </w:tc>
      </w:tr>
      <w:tr>
        <w:tblPrEx>
          <w:shd w:val="clear" w:color="auto" w:fill="auto"/>
          <w:tblCellMar>
            <w:top w:w="0" w:type="dxa"/>
            <w:left w:w="0" w:type="dxa"/>
            <w:bottom w:w="0" w:type="dxa"/>
            <w:right w:w="0" w:type="dxa"/>
          </w:tblCellMar>
        </w:tblPrEx>
        <w:trPr>
          <w:trHeight w:val="737" w:hRule="atLeast"/>
        </w:trPr>
        <w:tc>
          <w:tcPr>
            <w:tcW w:w="12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6</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检查变压器三相绕组、连接部位及器体温度是否正常。</w:t>
            </w:r>
          </w:p>
        </w:tc>
      </w:tr>
      <w:tr>
        <w:tblPrEx>
          <w:shd w:val="clear" w:color="auto" w:fill="auto"/>
          <w:tblCellMar>
            <w:top w:w="0" w:type="dxa"/>
            <w:left w:w="0" w:type="dxa"/>
            <w:bottom w:w="0" w:type="dxa"/>
            <w:right w:w="0" w:type="dxa"/>
          </w:tblCellMar>
        </w:tblPrEx>
        <w:trPr>
          <w:trHeight w:val="737" w:hRule="atLeast"/>
        </w:trPr>
        <w:tc>
          <w:tcPr>
            <w:tcW w:w="12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7</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变压器套管是否清洁，有无破损、裂纹和放电痕迹。</w:t>
            </w:r>
          </w:p>
        </w:tc>
      </w:tr>
      <w:tr>
        <w:tblPrEx>
          <w:shd w:val="clear" w:color="auto" w:fill="auto"/>
          <w:tblCellMar>
            <w:top w:w="0" w:type="dxa"/>
            <w:left w:w="0" w:type="dxa"/>
            <w:bottom w:w="0" w:type="dxa"/>
            <w:right w:w="0" w:type="dxa"/>
          </w:tblCellMar>
        </w:tblPrEx>
        <w:trPr>
          <w:trHeight w:val="737"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接地系统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1</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检查地网有无脱漆、锈蚀、设备各接地处、导体搭接处是否牢固。</w:t>
            </w:r>
          </w:p>
        </w:tc>
      </w:tr>
      <w:tr>
        <w:tblPrEx>
          <w:tblCellMar>
            <w:top w:w="0" w:type="dxa"/>
            <w:left w:w="0" w:type="dxa"/>
            <w:bottom w:w="0" w:type="dxa"/>
            <w:right w:w="0" w:type="dxa"/>
          </w:tblCellMar>
        </w:tblPrEx>
        <w:trPr>
          <w:trHeight w:val="73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2</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每月进行接地系统的接地电阻测量。</w:t>
            </w:r>
          </w:p>
        </w:tc>
      </w:tr>
      <w:tr>
        <w:tblPrEx>
          <w:shd w:val="clear" w:color="auto" w:fill="auto"/>
          <w:tblCellMar>
            <w:top w:w="0" w:type="dxa"/>
            <w:left w:w="0" w:type="dxa"/>
            <w:bottom w:w="0" w:type="dxa"/>
            <w:right w:w="0" w:type="dxa"/>
          </w:tblCellMar>
        </w:tblPrEx>
        <w:trPr>
          <w:trHeight w:val="737"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直流系统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1</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直流、交流控制电源设备各盘柜标识清晰、接线完整，直流系统配电柜及蓄电池柜照明充足，清洁无杂物。</w:t>
            </w:r>
          </w:p>
        </w:tc>
      </w:tr>
      <w:tr>
        <w:tblPrEx>
          <w:tblCellMar>
            <w:top w:w="0" w:type="dxa"/>
            <w:left w:w="0" w:type="dxa"/>
            <w:bottom w:w="0" w:type="dxa"/>
            <w:right w:w="0" w:type="dxa"/>
          </w:tblCellMar>
        </w:tblPrEx>
        <w:trPr>
          <w:trHeight w:val="73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2</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蓄电池柜温度、湿度正常，无爬碱、漏液现象，通风良好。</w:t>
            </w:r>
          </w:p>
        </w:tc>
      </w:tr>
      <w:tr>
        <w:tblPrEx>
          <w:tblCellMar>
            <w:top w:w="0" w:type="dxa"/>
            <w:left w:w="0" w:type="dxa"/>
            <w:bottom w:w="0" w:type="dxa"/>
            <w:right w:w="0" w:type="dxa"/>
          </w:tblCellMar>
        </w:tblPrEx>
        <w:trPr>
          <w:trHeight w:val="73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3</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充电模块运行正常，风扇运转正常，风道畅通，模块温度正常。输出电流均衡，均、浮充状态一致。</w:t>
            </w:r>
          </w:p>
        </w:tc>
      </w:tr>
      <w:tr>
        <w:tblPrEx>
          <w:tblCellMar>
            <w:top w:w="0" w:type="dxa"/>
            <w:left w:w="0" w:type="dxa"/>
            <w:bottom w:w="0" w:type="dxa"/>
            <w:right w:w="0" w:type="dxa"/>
          </w:tblCellMar>
        </w:tblPrEx>
        <w:trPr>
          <w:trHeight w:val="73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4</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直流、交流母线电压正常，各电压电流表计显示正确。</w:t>
            </w:r>
          </w:p>
        </w:tc>
      </w:tr>
      <w:tr>
        <w:tblPrEx>
          <w:shd w:val="clear" w:color="auto" w:fill="auto"/>
          <w:tblCellMar>
            <w:top w:w="0" w:type="dxa"/>
            <w:left w:w="0" w:type="dxa"/>
            <w:bottom w:w="0" w:type="dxa"/>
            <w:right w:w="0" w:type="dxa"/>
          </w:tblCellMar>
        </w:tblPrEx>
        <w:trPr>
          <w:trHeight w:val="73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5</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绝缘检测仪工作正常，直流母线及馈线支路无接地故障。</w:t>
            </w:r>
          </w:p>
        </w:tc>
      </w:tr>
      <w:tr>
        <w:tblPrEx>
          <w:shd w:val="clear" w:color="auto" w:fill="auto"/>
          <w:tblCellMar>
            <w:top w:w="0" w:type="dxa"/>
            <w:left w:w="0" w:type="dxa"/>
            <w:bottom w:w="0" w:type="dxa"/>
            <w:right w:w="0" w:type="dxa"/>
          </w:tblCellMar>
        </w:tblPrEx>
        <w:trPr>
          <w:trHeight w:val="737"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配电系统基础设施检查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1</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检查配电系统照明和防潮灯及通风机是否正常。</w:t>
            </w:r>
          </w:p>
        </w:tc>
      </w:tr>
      <w:tr>
        <w:tblPrEx>
          <w:tblCellMar>
            <w:top w:w="0" w:type="dxa"/>
            <w:left w:w="0" w:type="dxa"/>
            <w:bottom w:w="0" w:type="dxa"/>
            <w:right w:w="0" w:type="dxa"/>
          </w:tblCellMar>
        </w:tblPrEx>
        <w:trPr>
          <w:trHeight w:val="73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2</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检查配电系统屋面有否漏水，电缆沟有否积水，门窗有否损坏。</w:t>
            </w:r>
          </w:p>
        </w:tc>
      </w:tr>
      <w:tr>
        <w:tblPrEx>
          <w:shd w:val="clear" w:color="auto" w:fill="auto"/>
          <w:tblCellMar>
            <w:top w:w="0" w:type="dxa"/>
            <w:left w:w="0" w:type="dxa"/>
            <w:bottom w:w="0" w:type="dxa"/>
            <w:right w:w="0" w:type="dxa"/>
          </w:tblCellMar>
        </w:tblPrEx>
        <w:trPr>
          <w:trHeight w:val="73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3</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检查防鼠挡板是否完整，房内孔洞有否堵死。</w:t>
            </w:r>
          </w:p>
        </w:tc>
      </w:tr>
      <w:tr>
        <w:tblPrEx>
          <w:tblCellMar>
            <w:top w:w="0" w:type="dxa"/>
            <w:left w:w="0" w:type="dxa"/>
            <w:bottom w:w="0" w:type="dxa"/>
            <w:right w:w="0" w:type="dxa"/>
          </w:tblCellMar>
        </w:tblPrEx>
        <w:trPr>
          <w:trHeight w:val="73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4</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检查配电系统门外通道是否畅顺，有否被堵现象。</w:t>
            </w:r>
          </w:p>
        </w:tc>
      </w:tr>
      <w:tr>
        <w:tblPrEx>
          <w:tblCellMar>
            <w:top w:w="0" w:type="dxa"/>
            <w:left w:w="0" w:type="dxa"/>
            <w:bottom w:w="0" w:type="dxa"/>
            <w:right w:w="0" w:type="dxa"/>
          </w:tblCellMar>
        </w:tblPrEx>
        <w:trPr>
          <w:trHeight w:val="73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5</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绝缘垫有无破损，安全用具是否齐全、完好在有效期内。</w:t>
            </w:r>
          </w:p>
        </w:tc>
      </w:tr>
      <w:tr>
        <w:tblPrEx>
          <w:shd w:val="clear" w:color="auto" w:fill="auto"/>
          <w:tblCellMar>
            <w:top w:w="0" w:type="dxa"/>
            <w:left w:w="0" w:type="dxa"/>
            <w:bottom w:w="0" w:type="dxa"/>
            <w:right w:w="0" w:type="dxa"/>
          </w:tblCellMar>
        </w:tblPrEx>
        <w:trPr>
          <w:trHeight w:val="73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6</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检查配电系统消防设施是否完好，</w:t>
            </w:r>
          </w:p>
        </w:tc>
      </w:tr>
      <w:tr>
        <w:tblPrEx>
          <w:tblCellMar>
            <w:top w:w="0" w:type="dxa"/>
            <w:left w:w="0" w:type="dxa"/>
            <w:bottom w:w="0" w:type="dxa"/>
            <w:right w:w="0" w:type="dxa"/>
          </w:tblCellMar>
        </w:tblPrEx>
        <w:trPr>
          <w:trHeight w:val="73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7</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检查配电系统集水井水位正常，水泵运行正常。</w:t>
            </w:r>
          </w:p>
        </w:tc>
      </w:tr>
      <w:tr>
        <w:tblPrEx>
          <w:tblCellMar>
            <w:top w:w="0" w:type="dxa"/>
            <w:left w:w="0" w:type="dxa"/>
            <w:bottom w:w="0" w:type="dxa"/>
            <w:right w:w="0" w:type="dxa"/>
          </w:tblCellMar>
        </w:tblPrEx>
        <w:trPr>
          <w:trHeight w:val="737" w:hRule="atLeast"/>
        </w:trPr>
        <w:tc>
          <w:tcPr>
            <w:tcW w:w="121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lang w:val="en-US" w:eastAsia="zh-CN"/>
              </w:rPr>
            </w:pPr>
            <w:r>
              <w:rPr>
                <w:rFonts w:hint="eastAsia" w:ascii="仿宋" w:hAnsi="仿宋" w:eastAsia="仿宋" w:cs="仿宋"/>
                <w:b w:val="0"/>
                <w:bCs/>
                <w:i w:val="0"/>
                <w:color w:val="auto"/>
                <w:sz w:val="28"/>
                <w:szCs w:val="28"/>
                <w:u w:val="none"/>
                <w:lang w:val="en-US" w:eastAsia="zh-CN"/>
              </w:rPr>
              <w:t>外科大楼UPS检查项目</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kern w:val="0"/>
                <w:sz w:val="28"/>
                <w:szCs w:val="28"/>
                <w:u w:val="none"/>
                <w:lang w:val="en-US" w:eastAsia="zh-CN" w:bidi="ar"/>
              </w:rPr>
            </w:pPr>
            <w:r>
              <w:rPr>
                <w:rFonts w:hint="eastAsia" w:ascii="仿宋" w:hAnsi="仿宋" w:eastAsia="仿宋" w:cs="仿宋"/>
                <w:b w:val="0"/>
                <w:bCs/>
                <w:i w:val="0"/>
                <w:color w:val="auto"/>
                <w:kern w:val="0"/>
                <w:sz w:val="28"/>
                <w:szCs w:val="28"/>
                <w:u w:val="none"/>
                <w:lang w:val="en-US" w:eastAsia="zh-CN" w:bidi="ar"/>
              </w:rPr>
              <w:t>1</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kern w:val="0"/>
                <w:sz w:val="28"/>
                <w:szCs w:val="28"/>
                <w:u w:val="none"/>
                <w:lang w:val="en-US" w:eastAsia="zh-CN" w:bidi="ar"/>
              </w:rPr>
            </w:pPr>
            <w:r>
              <w:rPr>
                <w:rFonts w:hint="eastAsia" w:ascii="仿宋" w:hAnsi="仿宋" w:eastAsia="仿宋" w:cs="仿宋"/>
                <w:b w:val="0"/>
                <w:bCs/>
                <w:i w:val="0"/>
                <w:color w:val="auto"/>
                <w:kern w:val="0"/>
                <w:sz w:val="28"/>
                <w:szCs w:val="28"/>
                <w:u w:val="none"/>
                <w:lang w:val="en-US" w:eastAsia="zh-CN" w:bidi="ar"/>
              </w:rPr>
              <w:t>检查ups设备投入运行正常，无报警指示，无异常声音、无异味，工作指示灯是否在正常位置。在不影响科室正常运行情况下需</w:t>
            </w:r>
            <w:r>
              <w:rPr>
                <w:rFonts w:hint="eastAsia" w:ascii="仿宋" w:hAnsi="仿宋" w:eastAsia="仿宋" w:cs="仿宋"/>
                <w:b w:val="0"/>
                <w:bCs/>
                <w:color w:val="auto"/>
                <w:kern w:val="0"/>
                <w:sz w:val="28"/>
                <w:szCs w:val="28"/>
                <w:lang w:val="en-US" w:eastAsia="zh-CN" w:bidi="ar"/>
              </w:rPr>
              <w:t>测试UPS，启动运行正常。</w:t>
            </w:r>
          </w:p>
        </w:tc>
      </w:tr>
      <w:tr>
        <w:tblPrEx>
          <w:shd w:val="clear" w:color="auto" w:fill="auto"/>
          <w:tblCellMar>
            <w:top w:w="0" w:type="dxa"/>
            <w:left w:w="0" w:type="dxa"/>
            <w:bottom w:w="0" w:type="dxa"/>
            <w:right w:w="0" w:type="dxa"/>
          </w:tblCellMar>
        </w:tblPrEx>
        <w:trPr>
          <w:trHeight w:val="737" w:hRule="atLeast"/>
        </w:trPr>
        <w:tc>
          <w:tcPr>
            <w:tcW w:w="121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kern w:val="0"/>
                <w:sz w:val="28"/>
                <w:szCs w:val="28"/>
                <w:u w:val="none"/>
                <w:lang w:val="en-US" w:eastAsia="zh-CN" w:bidi="ar"/>
              </w:rPr>
            </w:pPr>
            <w:r>
              <w:rPr>
                <w:rFonts w:hint="eastAsia" w:ascii="仿宋" w:hAnsi="仿宋" w:eastAsia="仿宋" w:cs="仿宋"/>
                <w:b w:val="0"/>
                <w:bCs/>
                <w:i w:val="0"/>
                <w:color w:val="auto"/>
                <w:kern w:val="0"/>
                <w:sz w:val="28"/>
                <w:szCs w:val="28"/>
                <w:u w:val="none"/>
                <w:lang w:val="en-US" w:eastAsia="zh-CN" w:bidi="ar"/>
              </w:rPr>
              <w:t>2</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kern w:val="0"/>
                <w:sz w:val="28"/>
                <w:szCs w:val="28"/>
                <w:u w:val="none"/>
                <w:lang w:val="en-US" w:eastAsia="zh-CN" w:bidi="ar"/>
              </w:rPr>
            </w:pPr>
            <w:r>
              <w:rPr>
                <w:rFonts w:hint="eastAsia" w:ascii="仿宋" w:hAnsi="仿宋" w:eastAsia="仿宋" w:cs="仿宋"/>
                <w:b w:val="0"/>
                <w:bCs/>
                <w:i w:val="0"/>
                <w:color w:val="auto"/>
                <w:kern w:val="0"/>
                <w:sz w:val="28"/>
                <w:szCs w:val="28"/>
                <w:u w:val="none"/>
                <w:lang w:val="en-US" w:eastAsia="zh-CN" w:bidi="ar"/>
              </w:rPr>
              <w:t>检查设备表面是否清洁，无堆放异物。</w:t>
            </w:r>
          </w:p>
        </w:tc>
      </w:tr>
      <w:tr>
        <w:tblPrEx>
          <w:tblCellMar>
            <w:top w:w="0" w:type="dxa"/>
            <w:left w:w="0" w:type="dxa"/>
            <w:bottom w:w="0" w:type="dxa"/>
            <w:right w:w="0" w:type="dxa"/>
          </w:tblCellMar>
        </w:tblPrEx>
        <w:trPr>
          <w:trHeight w:val="737" w:hRule="atLeast"/>
        </w:trPr>
        <w:tc>
          <w:tcPr>
            <w:tcW w:w="121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kern w:val="0"/>
                <w:sz w:val="28"/>
                <w:szCs w:val="28"/>
                <w:u w:val="none"/>
                <w:lang w:val="en-US" w:eastAsia="zh-CN" w:bidi="ar"/>
              </w:rPr>
            </w:pPr>
            <w:r>
              <w:rPr>
                <w:rFonts w:hint="eastAsia" w:ascii="仿宋" w:hAnsi="仿宋" w:eastAsia="仿宋" w:cs="仿宋"/>
                <w:b w:val="0"/>
                <w:bCs/>
                <w:i w:val="0"/>
                <w:color w:val="auto"/>
                <w:kern w:val="0"/>
                <w:sz w:val="28"/>
                <w:szCs w:val="28"/>
                <w:u w:val="none"/>
                <w:lang w:val="en-US" w:eastAsia="zh-CN" w:bidi="ar"/>
              </w:rPr>
              <w:t>3</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kern w:val="0"/>
                <w:sz w:val="28"/>
                <w:szCs w:val="28"/>
                <w:u w:val="none"/>
                <w:lang w:val="en-US" w:eastAsia="zh-CN" w:bidi="ar"/>
              </w:rPr>
            </w:pPr>
            <w:r>
              <w:rPr>
                <w:rFonts w:hint="eastAsia" w:ascii="仿宋" w:hAnsi="仿宋" w:eastAsia="仿宋" w:cs="仿宋"/>
                <w:b w:val="0"/>
                <w:bCs/>
                <w:i w:val="0"/>
                <w:color w:val="auto"/>
                <w:kern w:val="0"/>
                <w:sz w:val="28"/>
                <w:szCs w:val="28"/>
                <w:u w:val="none"/>
                <w:lang w:val="en-US" w:eastAsia="zh-CN" w:bidi="ar"/>
              </w:rPr>
              <w:t>检查蓄电池电压是否正常，打开蓄电池柜检查，蓄电池柜内无异物，无异味，电池外壳无变形、爬酸和漏液，电池连接紧固。</w:t>
            </w:r>
          </w:p>
        </w:tc>
      </w:tr>
      <w:tr>
        <w:tblPrEx>
          <w:shd w:val="clear" w:color="auto" w:fill="auto"/>
          <w:tblCellMar>
            <w:top w:w="0" w:type="dxa"/>
            <w:left w:w="0" w:type="dxa"/>
            <w:bottom w:w="0" w:type="dxa"/>
            <w:right w:w="0" w:type="dxa"/>
          </w:tblCellMar>
        </w:tblPrEx>
        <w:trPr>
          <w:trHeight w:val="3597" w:hRule="atLeast"/>
        </w:trPr>
        <w:tc>
          <w:tcPr>
            <w:tcW w:w="1217" w:type="dxa"/>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lang w:val="en-US" w:eastAsia="zh-CN"/>
              </w:rPr>
            </w:pPr>
            <w:r>
              <w:rPr>
                <w:rFonts w:hint="eastAsia" w:ascii="仿宋" w:hAnsi="仿宋" w:eastAsia="仿宋" w:cs="仿宋"/>
                <w:b w:val="0"/>
                <w:bCs/>
                <w:i w:val="0"/>
                <w:color w:val="auto"/>
                <w:sz w:val="28"/>
                <w:szCs w:val="28"/>
                <w:u w:val="none"/>
                <w:lang w:val="en-US" w:eastAsia="zh-CN"/>
              </w:rPr>
              <w:t>配电房基础设施检查项目</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kern w:val="0"/>
                <w:sz w:val="28"/>
                <w:szCs w:val="28"/>
                <w:u w:val="none"/>
                <w:lang w:val="en-US" w:eastAsia="zh-CN" w:bidi="ar"/>
              </w:rPr>
            </w:pP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560" w:firstLineChars="2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l.检查配电系统照明和防潮灯及通风机是否正常。</w:t>
            </w:r>
          </w:p>
          <w:p>
            <w:pPr>
              <w:spacing w:line="360" w:lineRule="auto"/>
              <w:ind w:firstLine="560" w:firstLineChars="2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 xml:space="preserve">    2、检查配电系统屋面有否漏水，电缆沟有否积水，门窗有否损坏。</w:t>
            </w:r>
          </w:p>
          <w:p>
            <w:pPr>
              <w:spacing w:line="360" w:lineRule="auto"/>
              <w:ind w:firstLine="560" w:firstLineChars="2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 xml:space="preserve">    3、检查防鼠挡板是否完整，房内孔洞有否堵死。</w:t>
            </w:r>
          </w:p>
          <w:p>
            <w:pPr>
              <w:spacing w:line="360" w:lineRule="auto"/>
              <w:ind w:firstLine="560" w:firstLineChars="2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 xml:space="preserve">    4、检查配电系统门外通道是否畅顺，有否被堵现象。</w:t>
            </w:r>
          </w:p>
          <w:p>
            <w:pPr>
              <w:spacing w:line="360" w:lineRule="auto"/>
              <w:ind w:firstLine="560" w:firstLineChars="200"/>
              <w:rPr>
                <w:rFonts w:hint="eastAsia" w:ascii="仿宋" w:hAnsi="仿宋" w:eastAsia="仿宋" w:cs="仿宋"/>
                <w:b w:val="0"/>
                <w:bCs/>
                <w:i w:val="0"/>
                <w:color w:val="auto"/>
                <w:kern w:val="0"/>
                <w:sz w:val="28"/>
                <w:szCs w:val="28"/>
                <w:u w:val="none"/>
                <w:lang w:val="en-US" w:eastAsia="zh-CN" w:bidi="ar"/>
              </w:rPr>
            </w:pPr>
            <w:r>
              <w:rPr>
                <w:rFonts w:hint="eastAsia" w:ascii="仿宋" w:hAnsi="仿宋" w:eastAsia="仿宋" w:cs="仿宋"/>
                <w:b w:val="0"/>
                <w:bCs/>
                <w:color w:val="auto"/>
                <w:kern w:val="0"/>
                <w:sz w:val="28"/>
                <w:szCs w:val="28"/>
                <w:lang w:val="en-US" w:eastAsia="zh-CN" w:bidi="ar"/>
              </w:rPr>
              <w:t>5、检查环境空调运行是否正常</w:t>
            </w:r>
          </w:p>
        </w:tc>
      </w:tr>
    </w:tbl>
    <w:p>
      <w:pPr>
        <w:pStyle w:val="33"/>
        <w:spacing w:line="360" w:lineRule="auto"/>
        <w:ind w:firstLine="0" w:firstLineChars="0"/>
        <w:rPr>
          <w:rFonts w:ascii="仿宋" w:hAnsi="仿宋" w:eastAsia="仿宋" w:cs="仿宋"/>
          <w:b/>
          <w:sz w:val="28"/>
          <w:szCs w:val="28"/>
        </w:rPr>
      </w:pPr>
    </w:p>
    <w:p>
      <w:pPr>
        <w:pStyle w:val="33"/>
        <w:spacing w:line="360" w:lineRule="auto"/>
        <w:ind w:firstLine="0" w:firstLineChars="0"/>
        <w:rPr>
          <w:rFonts w:ascii="仿宋" w:hAnsi="仿宋" w:eastAsia="仿宋" w:cs="仿宋"/>
          <w:b/>
          <w:sz w:val="28"/>
          <w:szCs w:val="28"/>
        </w:rPr>
      </w:pPr>
    </w:p>
    <w:p>
      <w:pPr>
        <w:pStyle w:val="33"/>
        <w:spacing w:line="360" w:lineRule="auto"/>
        <w:ind w:firstLine="0" w:firstLineChars="0"/>
        <w:rPr>
          <w:rFonts w:ascii="仿宋" w:hAnsi="仿宋" w:eastAsia="仿宋" w:cs="仿宋"/>
          <w:b/>
          <w:sz w:val="28"/>
          <w:szCs w:val="28"/>
        </w:rPr>
      </w:pPr>
    </w:p>
    <w:p>
      <w:pPr>
        <w:pStyle w:val="33"/>
        <w:spacing w:line="360" w:lineRule="auto"/>
        <w:ind w:firstLine="0" w:firstLineChars="0"/>
        <w:rPr>
          <w:rFonts w:ascii="仿宋" w:hAnsi="仿宋" w:eastAsia="仿宋" w:cs="仿宋"/>
          <w:b/>
          <w:sz w:val="28"/>
          <w:szCs w:val="28"/>
        </w:rPr>
      </w:pPr>
    </w:p>
    <w:p>
      <w:pPr>
        <w:pStyle w:val="33"/>
        <w:spacing w:line="360" w:lineRule="auto"/>
        <w:ind w:firstLine="0" w:firstLineChars="0"/>
        <w:rPr>
          <w:rFonts w:ascii="仿宋" w:hAnsi="仿宋" w:eastAsia="仿宋" w:cs="仿宋"/>
          <w:b/>
          <w:sz w:val="28"/>
          <w:szCs w:val="28"/>
        </w:rPr>
      </w:pPr>
    </w:p>
    <w:p>
      <w:pPr>
        <w:pStyle w:val="33"/>
        <w:spacing w:line="360" w:lineRule="auto"/>
        <w:ind w:firstLine="0" w:firstLineChars="0"/>
        <w:rPr>
          <w:rFonts w:ascii="仿宋" w:hAnsi="仿宋" w:eastAsia="仿宋" w:cs="仿宋"/>
          <w:b/>
          <w:sz w:val="28"/>
          <w:szCs w:val="28"/>
        </w:rPr>
      </w:pPr>
    </w:p>
    <w:p>
      <w:pPr>
        <w:pStyle w:val="33"/>
        <w:spacing w:line="360" w:lineRule="auto"/>
        <w:ind w:firstLine="0" w:firstLineChars="0"/>
        <w:rPr>
          <w:rFonts w:ascii="仿宋" w:hAnsi="仿宋" w:eastAsia="仿宋" w:cs="仿宋"/>
          <w:b/>
          <w:sz w:val="28"/>
          <w:szCs w:val="28"/>
        </w:rPr>
      </w:pPr>
    </w:p>
    <w:p>
      <w:pPr>
        <w:pStyle w:val="33"/>
        <w:spacing w:line="360" w:lineRule="auto"/>
        <w:ind w:firstLine="0" w:firstLineChars="0"/>
        <w:rPr>
          <w:rFonts w:ascii="仿宋" w:hAnsi="仿宋" w:eastAsia="仿宋" w:cs="仿宋"/>
          <w:b/>
          <w:sz w:val="28"/>
          <w:szCs w:val="28"/>
        </w:rPr>
      </w:pPr>
    </w:p>
    <w:p>
      <w:pPr>
        <w:pStyle w:val="33"/>
        <w:spacing w:line="360" w:lineRule="auto"/>
        <w:ind w:firstLine="0" w:firstLineChars="0"/>
        <w:rPr>
          <w:rFonts w:ascii="仿宋" w:hAnsi="仿宋" w:eastAsia="仿宋" w:cs="仿宋"/>
          <w:b/>
          <w:sz w:val="28"/>
          <w:szCs w:val="28"/>
        </w:rPr>
      </w:pPr>
    </w:p>
    <w:p>
      <w:pPr>
        <w:pStyle w:val="33"/>
        <w:spacing w:line="360" w:lineRule="auto"/>
        <w:ind w:firstLine="0" w:firstLineChars="0"/>
        <w:rPr>
          <w:rFonts w:ascii="仿宋" w:hAnsi="仿宋" w:eastAsia="仿宋" w:cs="仿宋"/>
          <w:b/>
          <w:sz w:val="28"/>
          <w:szCs w:val="28"/>
        </w:rPr>
      </w:pPr>
    </w:p>
    <w:p>
      <w:pPr>
        <w:pStyle w:val="33"/>
        <w:spacing w:line="360" w:lineRule="auto"/>
        <w:ind w:firstLine="0" w:firstLineChars="0"/>
        <w:rPr>
          <w:rFonts w:ascii="仿宋" w:hAnsi="仿宋" w:eastAsia="仿宋" w:cs="仿宋"/>
          <w:b/>
          <w:sz w:val="28"/>
          <w:szCs w:val="28"/>
        </w:rPr>
      </w:pPr>
    </w:p>
    <w:p>
      <w:pPr>
        <w:pStyle w:val="33"/>
        <w:spacing w:line="360" w:lineRule="auto"/>
        <w:ind w:firstLine="2530" w:firstLineChars="900"/>
        <w:rPr>
          <w:rFonts w:ascii="仿宋" w:hAnsi="仿宋" w:eastAsia="仿宋" w:cs="仿宋"/>
          <w:b/>
          <w:sz w:val="28"/>
          <w:szCs w:val="28"/>
        </w:rPr>
      </w:pPr>
      <w:r>
        <w:rPr>
          <w:rFonts w:hint="eastAsia" w:ascii="仿宋" w:hAnsi="仿宋" w:eastAsia="仿宋" w:cs="仿宋"/>
          <w:b/>
          <w:sz w:val="28"/>
          <w:szCs w:val="28"/>
        </w:rPr>
        <w:t>第九章   响应文件相关文书格式</w:t>
      </w:r>
    </w:p>
    <w:p>
      <w:pPr>
        <w:spacing w:line="360" w:lineRule="auto"/>
        <w:jc w:val="center"/>
        <w:rPr>
          <w:rFonts w:ascii="仿宋" w:hAnsi="仿宋" w:eastAsia="仿宋" w:cs="仿宋"/>
          <w:b/>
          <w:spacing w:val="78"/>
          <w:sz w:val="36"/>
          <w:szCs w:val="36"/>
        </w:rPr>
      </w:pPr>
      <w:r>
        <w:rPr>
          <w:rFonts w:hint="eastAsia" w:ascii="仿宋" w:hAnsi="仿宋" w:eastAsia="仿宋" w:cs="仿宋"/>
          <w:b/>
          <w:spacing w:val="78"/>
          <w:sz w:val="36"/>
          <w:szCs w:val="36"/>
        </w:rPr>
        <w:t>响应文件封面要求如下</w:t>
      </w:r>
    </w:p>
    <w:p>
      <w:pPr>
        <w:pStyle w:val="20"/>
      </w:pPr>
    </w:p>
    <w:p>
      <w:pPr>
        <w:spacing w:line="360" w:lineRule="auto"/>
        <w:jc w:val="center"/>
        <w:rPr>
          <w:rFonts w:ascii="仿宋" w:hAnsi="仿宋" w:eastAsia="仿宋" w:cs="仿宋"/>
          <w:b/>
          <w:spacing w:val="78"/>
          <w:sz w:val="90"/>
          <w:szCs w:val="90"/>
        </w:rPr>
      </w:pPr>
      <w:r>
        <w:rPr>
          <w:rFonts w:hint="eastAsia" w:ascii="仿宋" w:hAnsi="仿宋" w:eastAsia="仿宋" w:cs="仿宋"/>
          <w:b/>
          <w:spacing w:val="78"/>
          <w:sz w:val="52"/>
          <w:szCs w:val="52"/>
        </w:rPr>
        <w:t>响应文件</w:t>
      </w:r>
    </w:p>
    <w:p>
      <w:pPr>
        <w:spacing w:line="360" w:lineRule="auto"/>
        <w:jc w:val="center"/>
        <w:rPr>
          <w:rFonts w:ascii="仿宋" w:hAnsi="仿宋" w:eastAsia="仿宋" w:cs="仿宋"/>
          <w:b/>
          <w:bCs/>
          <w:sz w:val="36"/>
        </w:rPr>
      </w:pPr>
    </w:p>
    <w:p>
      <w:pPr>
        <w:spacing w:line="360" w:lineRule="auto"/>
        <w:jc w:val="center"/>
        <w:rPr>
          <w:rFonts w:ascii="仿宋" w:hAnsi="仿宋" w:eastAsia="仿宋" w:cs="仿宋"/>
          <w:b/>
          <w:bCs/>
          <w:sz w:val="36"/>
        </w:rPr>
      </w:pPr>
    </w:p>
    <w:p>
      <w:pPr>
        <w:spacing w:line="360" w:lineRule="auto"/>
        <w:ind w:left="1890" w:leftChars="900"/>
        <w:jc w:val="left"/>
        <w:rPr>
          <w:rFonts w:ascii="仿宋" w:hAnsi="仿宋" w:eastAsia="仿宋" w:cs="仿宋"/>
          <w:b/>
          <w:bCs/>
          <w:sz w:val="36"/>
        </w:rPr>
      </w:pPr>
    </w:p>
    <w:p>
      <w:pPr>
        <w:spacing w:line="360" w:lineRule="auto"/>
        <w:ind w:left="1050" w:leftChars="500"/>
        <w:jc w:val="left"/>
        <w:rPr>
          <w:rFonts w:ascii="仿宋" w:hAnsi="仿宋" w:eastAsia="仿宋" w:cs="仿宋"/>
          <w:b/>
          <w:bCs/>
          <w:sz w:val="36"/>
        </w:rPr>
      </w:pPr>
      <w:r>
        <w:rPr>
          <w:rFonts w:hint="eastAsia" w:ascii="仿宋" w:hAnsi="仿宋" w:eastAsia="仿宋" w:cs="仿宋"/>
          <w:b/>
          <w:bCs/>
          <w:sz w:val="36"/>
        </w:rPr>
        <w:t>采购项目编号  ：</w:t>
      </w:r>
    </w:p>
    <w:p>
      <w:pPr>
        <w:spacing w:line="360" w:lineRule="auto"/>
        <w:ind w:left="1050" w:leftChars="500"/>
        <w:jc w:val="left"/>
        <w:rPr>
          <w:rFonts w:ascii="仿宋" w:hAnsi="仿宋" w:eastAsia="仿宋" w:cs="仿宋"/>
          <w:b/>
          <w:bCs/>
          <w:sz w:val="36"/>
        </w:rPr>
      </w:pPr>
    </w:p>
    <w:p>
      <w:pPr>
        <w:spacing w:line="360" w:lineRule="auto"/>
        <w:ind w:left="1050" w:leftChars="500"/>
        <w:jc w:val="left"/>
        <w:rPr>
          <w:rFonts w:ascii="仿宋" w:hAnsi="仿宋" w:eastAsia="仿宋" w:cs="仿宋"/>
          <w:b/>
          <w:bCs/>
          <w:sz w:val="36"/>
          <w:u w:val="single"/>
        </w:rPr>
      </w:pPr>
      <w:r>
        <w:rPr>
          <w:rFonts w:hint="eastAsia" w:ascii="仿宋" w:hAnsi="仿宋" w:eastAsia="仿宋" w:cs="仿宋"/>
          <w:b/>
          <w:bCs/>
          <w:sz w:val="36"/>
        </w:rPr>
        <w:t>采购项目名称  ：</w:t>
      </w:r>
    </w:p>
    <w:p>
      <w:pPr>
        <w:spacing w:line="360" w:lineRule="auto"/>
        <w:rPr>
          <w:rFonts w:ascii="仿宋" w:hAnsi="仿宋" w:eastAsia="仿宋" w:cs="仿宋"/>
          <w:b/>
          <w:bCs/>
          <w:sz w:val="36"/>
        </w:rPr>
      </w:pPr>
    </w:p>
    <w:p>
      <w:pPr>
        <w:spacing w:line="360" w:lineRule="auto"/>
        <w:ind w:left="1050" w:leftChars="500"/>
        <w:jc w:val="left"/>
        <w:rPr>
          <w:rFonts w:ascii="仿宋" w:hAnsi="仿宋" w:eastAsia="仿宋" w:cs="仿宋"/>
          <w:b/>
          <w:bCs/>
          <w:sz w:val="36"/>
        </w:rPr>
      </w:pPr>
      <w:r>
        <w:rPr>
          <w:rFonts w:hint="eastAsia" w:ascii="仿宋" w:hAnsi="仿宋" w:eastAsia="仿宋" w:cs="仿宋"/>
          <w:b/>
          <w:bCs/>
          <w:sz w:val="36"/>
        </w:rPr>
        <w:t>供应商名称（加盖公章）：</w:t>
      </w:r>
    </w:p>
    <w:p>
      <w:pPr>
        <w:spacing w:line="360" w:lineRule="auto"/>
        <w:ind w:left="1050" w:leftChars="500"/>
        <w:jc w:val="left"/>
        <w:rPr>
          <w:rFonts w:ascii="仿宋" w:hAnsi="仿宋" w:eastAsia="仿宋" w:cs="仿宋"/>
          <w:b/>
          <w:bCs/>
          <w:sz w:val="36"/>
        </w:rPr>
      </w:pPr>
    </w:p>
    <w:p>
      <w:pPr>
        <w:spacing w:line="360" w:lineRule="auto"/>
        <w:ind w:left="1050" w:leftChars="500"/>
        <w:jc w:val="left"/>
        <w:rPr>
          <w:rFonts w:ascii="仿宋" w:hAnsi="仿宋" w:eastAsia="仿宋" w:cs="仿宋"/>
          <w:b/>
          <w:bCs/>
          <w:spacing w:val="-40"/>
          <w:sz w:val="36"/>
          <w:u w:val="single"/>
        </w:rPr>
      </w:pPr>
      <w:r>
        <w:rPr>
          <w:rFonts w:hint="eastAsia" w:ascii="仿宋" w:hAnsi="仿宋" w:eastAsia="仿宋" w:cs="仿宋"/>
          <w:b/>
          <w:bCs/>
          <w:spacing w:val="-24"/>
          <w:sz w:val="36"/>
        </w:rPr>
        <w:t>法定代表人或其委托代理人签字</w:t>
      </w:r>
      <w:r>
        <w:rPr>
          <w:rFonts w:hint="eastAsia" w:ascii="仿宋" w:hAnsi="仿宋" w:eastAsia="仿宋" w:cs="仿宋"/>
          <w:b/>
          <w:bCs/>
          <w:spacing w:val="-40"/>
          <w:sz w:val="36"/>
        </w:rPr>
        <w:t>：</w:t>
      </w:r>
    </w:p>
    <w:p>
      <w:pPr>
        <w:spacing w:line="360" w:lineRule="auto"/>
        <w:ind w:left="1050" w:leftChars="500"/>
        <w:jc w:val="left"/>
        <w:rPr>
          <w:rFonts w:ascii="仿宋" w:hAnsi="仿宋" w:eastAsia="仿宋" w:cs="仿宋"/>
          <w:b/>
          <w:bCs/>
          <w:spacing w:val="-40"/>
          <w:sz w:val="36"/>
        </w:rPr>
      </w:pPr>
    </w:p>
    <w:p>
      <w:pPr>
        <w:spacing w:line="360" w:lineRule="auto"/>
        <w:ind w:left="1050" w:leftChars="500"/>
        <w:jc w:val="left"/>
        <w:rPr>
          <w:rFonts w:ascii="仿宋" w:hAnsi="仿宋" w:eastAsia="仿宋" w:cs="仿宋"/>
          <w:b/>
          <w:bCs/>
          <w:spacing w:val="-40"/>
          <w:sz w:val="36"/>
        </w:rPr>
      </w:pPr>
      <w:r>
        <w:rPr>
          <w:rFonts w:hint="eastAsia" w:ascii="仿宋" w:hAnsi="仿宋" w:eastAsia="仿宋" w:cs="仿宋"/>
          <w:b/>
          <w:bCs/>
          <w:spacing w:val="-40"/>
          <w:sz w:val="36"/>
        </w:rPr>
        <w:t>联系电话（手机）：</w:t>
      </w:r>
    </w:p>
    <w:p>
      <w:pPr>
        <w:spacing w:line="360" w:lineRule="auto"/>
        <w:rPr>
          <w:rFonts w:ascii="仿宋" w:hAnsi="仿宋" w:eastAsia="仿宋" w:cs="仿宋"/>
          <w:b/>
          <w:bCs/>
          <w:sz w:val="36"/>
        </w:rPr>
      </w:pPr>
    </w:p>
    <w:p>
      <w:pPr>
        <w:spacing w:line="360" w:lineRule="auto"/>
        <w:rPr>
          <w:rFonts w:ascii="仿宋" w:hAnsi="仿宋" w:eastAsia="仿宋" w:cs="仿宋"/>
          <w:b/>
          <w:bCs/>
          <w:sz w:val="36"/>
        </w:rPr>
      </w:pPr>
    </w:p>
    <w:p>
      <w:pPr>
        <w:spacing w:line="360" w:lineRule="auto"/>
        <w:jc w:val="center"/>
        <w:rPr>
          <w:rFonts w:ascii="仿宋" w:hAnsi="仿宋" w:eastAsia="仿宋" w:cs="仿宋"/>
          <w:sz w:val="28"/>
          <w:szCs w:val="28"/>
        </w:rPr>
      </w:pPr>
      <w:r>
        <w:rPr>
          <w:rFonts w:hint="eastAsia" w:ascii="仿宋" w:hAnsi="仿宋" w:eastAsia="仿宋" w:cs="仿宋"/>
          <w:sz w:val="28"/>
          <w:szCs w:val="28"/>
        </w:rPr>
        <w:t>日期：   年   月    日</w:t>
      </w:r>
    </w:p>
    <w:p>
      <w:pPr>
        <w:pStyle w:val="33"/>
        <w:spacing w:line="360" w:lineRule="auto"/>
        <w:ind w:firstLine="560"/>
        <w:rPr>
          <w:rFonts w:ascii="仿宋" w:hAnsi="仿宋" w:eastAsia="仿宋" w:cs="仿宋"/>
          <w:sz w:val="28"/>
          <w:szCs w:val="28"/>
        </w:rPr>
        <w:sectPr>
          <w:headerReference r:id="rId3" w:type="default"/>
          <w:footerReference r:id="rId4" w:type="default"/>
          <w:pgSz w:w="11907" w:h="16839"/>
          <w:pgMar w:top="1440" w:right="1080" w:bottom="1440" w:left="1080" w:header="720" w:footer="720" w:gutter="0"/>
          <w:pgNumType w:start="0"/>
          <w:cols w:space="720" w:num="1"/>
          <w:docGrid w:linePitch="286" w:charSpace="0"/>
        </w:sectPr>
      </w:pPr>
    </w:p>
    <w:p>
      <w:pPr>
        <w:tabs>
          <w:tab w:val="left" w:pos="1080"/>
        </w:tabs>
        <w:spacing w:line="360" w:lineRule="auto"/>
        <w:rPr>
          <w:rFonts w:ascii="仿宋" w:hAnsi="仿宋" w:eastAsia="仿宋" w:cs="仿宋"/>
          <w:sz w:val="24"/>
          <w:szCs w:val="24"/>
        </w:rPr>
      </w:pPr>
      <w:r>
        <w:rPr>
          <w:rFonts w:hint="eastAsia" w:ascii="仿宋" w:hAnsi="仿宋" w:eastAsia="仿宋" w:cs="仿宋"/>
          <w:sz w:val="24"/>
          <w:szCs w:val="24"/>
        </w:rPr>
        <w:t xml:space="preserve">附件1             </w:t>
      </w:r>
    </w:p>
    <w:p>
      <w:pPr>
        <w:tabs>
          <w:tab w:val="left" w:pos="1080"/>
        </w:tabs>
        <w:spacing w:line="360" w:lineRule="auto"/>
        <w:ind w:firstLine="140" w:firstLineChars="50"/>
        <w:jc w:val="center"/>
        <w:rPr>
          <w:rFonts w:ascii="仿宋" w:hAnsi="仿宋" w:eastAsia="仿宋" w:cs="仿宋"/>
          <w:b/>
          <w:sz w:val="28"/>
          <w:szCs w:val="28"/>
        </w:rPr>
      </w:pPr>
      <w:r>
        <w:rPr>
          <w:rFonts w:hint="eastAsia" w:ascii="仿宋" w:hAnsi="仿宋" w:eastAsia="仿宋" w:cs="仿宋"/>
          <w:b/>
          <w:sz w:val="28"/>
          <w:szCs w:val="28"/>
        </w:rPr>
        <w:t>报价函</w:t>
      </w:r>
    </w:p>
    <w:p>
      <w:pPr>
        <w:pStyle w:val="33"/>
        <w:spacing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大竹县人民医院：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我单位全面研究了你单位“”项目询价文件（竹医总采（询）【】号），决定参加贵单位组织的本项目询价。我方授权（姓名、职务）代表我方                        （报价单位的名称）全权处理本项目报价的有关事宜。</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1.我方自愿按照询价文件规定的各项要求向采购人提供所需货物/服务，总投标价以现场报价为准。</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2.一旦我方成交，我方将严格履行合同规定的责任和义务。</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3.我方愿意提供贵单位可能另外要求的，与报价有关的文件资料，并保证我方已提供和将要提供的文件资料是真实、准确的。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4.我方完全理解贵单位不一定将合同授予最低报价的供应商的行为。</w:t>
      </w:r>
    </w:p>
    <w:p>
      <w:pPr>
        <w:pStyle w:val="33"/>
        <w:spacing w:line="360" w:lineRule="auto"/>
        <w:ind w:left="558" w:leftChars="266" w:firstLine="0" w:firstLineChars="0"/>
        <w:rPr>
          <w:rFonts w:ascii="仿宋" w:hAnsi="仿宋" w:eastAsia="仿宋" w:cs="仿宋"/>
          <w:sz w:val="28"/>
          <w:szCs w:val="28"/>
        </w:rPr>
      </w:pPr>
      <w:r>
        <w:rPr>
          <w:rFonts w:hint="eastAsia" w:ascii="仿宋" w:hAnsi="仿宋" w:eastAsia="仿宋" w:cs="仿宋"/>
          <w:sz w:val="28"/>
          <w:szCs w:val="28"/>
        </w:rPr>
        <w:t>5.本次询价，我方报价有效期为询价文件规定的询价之日后天。</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注：</w:t>
      </w:r>
      <w:r>
        <w:rPr>
          <w:rFonts w:hint="eastAsia" w:ascii="仿宋" w:hAnsi="仿宋" w:eastAsia="仿宋" w:cs="仿宋"/>
          <w:sz w:val="28"/>
          <w:szCs w:val="28"/>
          <w:lang w:val="zh-CN"/>
        </w:rPr>
        <w:t>供应商</w:t>
      </w:r>
      <w:r>
        <w:rPr>
          <w:rFonts w:hint="eastAsia" w:ascii="仿宋" w:hAnsi="仿宋" w:eastAsia="仿宋" w:cs="仿宋"/>
          <w:sz w:val="28"/>
          <w:szCs w:val="28"/>
        </w:rPr>
        <w:t>报价函</w:t>
      </w:r>
      <w:r>
        <w:rPr>
          <w:rFonts w:hint="eastAsia" w:ascii="仿宋" w:hAnsi="仿宋" w:eastAsia="仿宋" w:cs="仿宋"/>
          <w:sz w:val="28"/>
          <w:szCs w:val="28"/>
          <w:lang w:val="zh-CN"/>
        </w:rPr>
        <w:t>中必须载明投标有效期，载明的投标有效期可以长于询价文件规定的</w:t>
      </w:r>
      <w:r>
        <w:rPr>
          <w:rFonts w:hint="eastAsia" w:ascii="仿宋" w:hAnsi="仿宋" w:eastAsia="仿宋" w:cs="仿宋"/>
          <w:sz w:val="28"/>
          <w:szCs w:val="28"/>
        </w:rPr>
        <w:t>90天</w:t>
      </w:r>
      <w:r>
        <w:rPr>
          <w:rFonts w:hint="eastAsia" w:ascii="仿宋" w:hAnsi="仿宋" w:eastAsia="仿宋" w:cs="仿宋"/>
          <w:sz w:val="28"/>
          <w:szCs w:val="28"/>
          <w:lang w:val="zh-CN"/>
        </w:rPr>
        <w:t>期限，但不得短于询价文件规定的</w:t>
      </w:r>
      <w:r>
        <w:rPr>
          <w:rFonts w:hint="eastAsia" w:ascii="仿宋" w:hAnsi="仿宋" w:eastAsia="仿宋" w:cs="仿宋"/>
          <w:sz w:val="28"/>
          <w:szCs w:val="28"/>
        </w:rPr>
        <w:t>90天</w:t>
      </w:r>
      <w:r>
        <w:rPr>
          <w:rFonts w:hint="eastAsia" w:ascii="仿宋" w:hAnsi="仿宋" w:eastAsia="仿宋" w:cs="仿宋"/>
          <w:sz w:val="28"/>
          <w:szCs w:val="28"/>
          <w:lang w:val="zh-CN"/>
        </w:rPr>
        <w:t>期限。否则，其响应文件将作为无效投标处理。</w:t>
      </w:r>
    </w:p>
    <w:p>
      <w:pPr>
        <w:pStyle w:val="33"/>
        <w:spacing w:line="360" w:lineRule="auto"/>
        <w:ind w:firstLine="560"/>
        <w:rPr>
          <w:rFonts w:ascii="仿宋" w:hAnsi="仿宋" w:eastAsia="仿宋" w:cs="仿宋"/>
          <w:sz w:val="28"/>
          <w:szCs w:val="28"/>
        </w:rPr>
      </w:pP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供应商名称：（盖章）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法定代表人或授权代表（签字或盖章）：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通讯地址：</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联系电话：</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rPr>
        <w:br w:type="page"/>
      </w:r>
      <w:r>
        <w:rPr>
          <w:rFonts w:hint="eastAsia" w:ascii="仿宋" w:hAnsi="仿宋" w:eastAsia="仿宋" w:cs="仿宋"/>
          <w:sz w:val="28"/>
          <w:szCs w:val="28"/>
        </w:rPr>
        <w:t>附件2</w:t>
      </w:r>
    </w:p>
    <w:p>
      <w:pPr>
        <w:pStyle w:val="33"/>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法定代表人授权书</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大竹县人民医院：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本授权声明：（供应商名称）（法定代表人姓名、职务）授权</w:t>
      </w:r>
      <w:r>
        <w:rPr>
          <w:rFonts w:hint="eastAsia" w:ascii="仿宋" w:hAnsi="仿宋" w:eastAsia="仿宋" w:cs="仿宋"/>
          <w:sz w:val="28"/>
          <w:szCs w:val="28"/>
          <w:u w:val="single"/>
        </w:rPr>
        <w:t>XXX</w:t>
      </w:r>
      <w:r>
        <w:rPr>
          <w:rFonts w:hint="eastAsia" w:ascii="仿宋" w:hAnsi="仿宋" w:eastAsia="仿宋" w:cs="仿宋"/>
          <w:sz w:val="28"/>
          <w:szCs w:val="28"/>
        </w:rPr>
        <w:t>（被授权人姓名、职务）为我方竹医总采（询）【】号“”项目遴选活动的合法代表，以我方名义全权处理该项目有关报价、签订合同以及执行合同等一切事宜。</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特此声明。</w:t>
      </w:r>
    </w:p>
    <w:p>
      <w:pPr>
        <w:pStyle w:val="33"/>
        <w:spacing w:line="360" w:lineRule="auto"/>
        <w:ind w:firstLine="560"/>
        <w:rPr>
          <w:rFonts w:ascii="仿宋" w:hAnsi="仿宋" w:eastAsia="仿宋" w:cs="仿宋"/>
          <w:sz w:val="28"/>
          <w:szCs w:val="28"/>
        </w:rPr>
      </w:pP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供应商名称：（盖章）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法定代表人（签字或盖章）：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授权代表签字：</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日    期：</w:t>
      </w:r>
    </w:p>
    <w:p>
      <w:pPr>
        <w:pStyle w:val="33"/>
        <w:spacing w:line="360" w:lineRule="auto"/>
        <w:ind w:firstLine="562"/>
        <w:rPr>
          <w:rFonts w:ascii="仿宋" w:hAnsi="仿宋" w:eastAsia="仿宋" w:cs="仿宋"/>
          <w:b/>
          <w:bCs/>
          <w:sz w:val="28"/>
          <w:szCs w:val="28"/>
        </w:rPr>
      </w:pPr>
    </w:p>
    <w:p>
      <w:pPr>
        <w:pStyle w:val="33"/>
        <w:spacing w:line="360" w:lineRule="auto"/>
        <w:ind w:firstLine="562"/>
        <w:rPr>
          <w:rFonts w:ascii="仿宋" w:hAnsi="仿宋" w:eastAsia="仿宋" w:cs="仿宋"/>
          <w:b/>
          <w:bCs/>
          <w:sz w:val="28"/>
          <w:szCs w:val="28"/>
        </w:rPr>
      </w:pPr>
    </w:p>
    <w:p>
      <w:pPr>
        <w:pStyle w:val="33"/>
        <w:spacing w:line="360" w:lineRule="auto"/>
        <w:ind w:firstLine="562"/>
        <w:rPr>
          <w:rFonts w:ascii="仿宋" w:hAnsi="仿宋" w:eastAsia="仿宋" w:cs="仿宋"/>
          <w:b/>
          <w:bCs/>
          <w:sz w:val="28"/>
          <w:szCs w:val="28"/>
        </w:rPr>
      </w:pPr>
    </w:p>
    <w:p>
      <w:pPr>
        <w:pStyle w:val="33"/>
        <w:spacing w:line="360" w:lineRule="auto"/>
        <w:ind w:firstLine="562"/>
        <w:rPr>
          <w:rFonts w:ascii="仿宋" w:hAnsi="仿宋" w:eastAsia="仿宋" w:cs="仿宋"/>
          <w:sz w:val="28"/>
          <w:szCs w:val="28"/>
        </w:rPr>
      </w:pPr>
      <w:r>
        <w:rPr>
          <w:rFonts w:hint="eastAsia" w:ascii="仿宋" w:hAnsi="仿宋" w:eastAsia="仿宋" w:cs="仿宋"/>
          <w:b/>
          <w:bCs/>
          <w:sz w:val="28"/>
          <w:szCs w:val="28"/>
        </w:rPr>
        <w:t>说明</w:t>
      </w:r>
      <w:r>
        <w:rPr>
          <w:rFonts w:hint="eastAsia" w:ascii="仿宋" w:hAnsi="仿宋" w:eastAsia="仿宋" w:cs="仿宋"/>
          <w:sz w:val="28"/>
          <w:szCs w:val="28"/>
        </w:rPr>
        <w:t>：1、如法定代表人参加询价的，询价响应文件中不需提供授权委托书，但必须提供法定代表人身份证复印件。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2、如授权代表参加询价的，询价响应文件中必须提供授权委托书，法定代表人和授权代表的身份证复印件。</w:t>
      </w:r>
    </w:p>
    <w:p>
      <w:pPr>
        <w:spacing w:line="360" w:lineRule="auto"/>
        <w:ind w:firstLine="686" w:firstLineChars="245"/>
        <w:rPr>
          <w:rFonts w:ascii="仿宋" w:hAnsi="仿宋" w:eastAsia="仿宋" w:cs="仿宋"/>
          <w:sz w:val="28"/>
          <w:szCs w:val="28"/>
        </w:rPr>
      </w:pPr>
    </w:p>
    <w:p>
      <w:pPr>
        <w:spacing w:line="360" w:lineRule="auto"/>
        <w:rPr>
          <w:rFonts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sz w:val="24"/>
          <w:szCs w:val="24"/>
        </w:rPr>
        <w:t xml:space="preserve">附件3                  </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承诺函</w:t>
      </w:r>
    </w:p>
    <w:p>
      <w:pPr>
        <w:spacing w:line="360" w:lineRule="auto"/>
        <w:rPr>
          <w:rFonts w:ascii="仿宋" w:hAnsi="仿宋" w:eastAsia="仿宋" w:cs="仿宋"/>
          <w:sz w:val="24"/>
          <w:szCs w:val="24"/>
        </w:rPr>
      </w:pPr>
    </w:p>
    <w:p>
      <w:pPr>
        <w:spacing w:line="360" w:lineRule="auto"/>
        <w:rPr>
          <w:rFonts w:ascii="仿宋" w:hAnsi="仿宋" w:eastAsia="仿宋" w:cs="仿宋"/>
          <w:sz w:val="28"/>
          <w:szCs w:val="28"/>
        </w:rPr>
      </w:pPr>
      <w:r>
        <w:rPr>
          <w:rFonts w:hint="eastAsia" w:ascii="仿宋" w:hAnsi="仿宋" w:eastAsia="仿宋" w:cs="仿宋"/>
          <w:sz w:val="28"/>
          <w:szCs w:val="28"/>
          <w:u w:val="single"/>
        </w:rPr>
        <w:t>_大竹县人民医院_</w:t>
      </w:r>
      <w:r>
        <w:rPr>
          <w:rFonts w:hint="eastAsia" w:ascii="仿宋" w:hAnsi="仿宋" w:eastAsia="仿宋" w:cs="仿宋"/>
          <w:sz w:val="28"/>
          <w:szCs w:val="28"/>
        </w:rPr>
        <w:t>：</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我公司作为本次采购项目的供应商，根据询价文件要求，现郑重承诺如下：</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一、具备《中华人民共和国采购法》第二十二条和本项目规定的条件：</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（一）具有独立承担民事责任的能力；</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（二）具有良好的商业信誉和健全的财务会计制度；</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（三）具有履行合同所必需的货物和专业技术能力；</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（四）有依法缴纳税收和社会保障资金的良好记录；</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（五）参加遴选活动前三年内，在经营活动中没有重大违法记录；</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（六）法律、行政法规规定的其他条件；</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（七）根据采购项目提出的特殊条件。</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二、如对询价文件有异议，已经在递交响应文件截止时间届满前依法进行维权救济，不存在对询价文件有异议的同时又参加询价以求侥幸成交或者为实现其他非法目的的行为。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三、在参加本次遴选活动中，不存在与单位负责人为同一人或者存在直接控股、管理关系的其他供应商参与同一合同项下的遴选活动的行为。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四、在参加本次遴选活动中，不存在和其他供应商在同一合同项下的采购项目中，同时委托同一个自然人、同一家庭的人员、同一单位的人员作为代理人的行为。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五、如果有《四川省采购当事人诚信管理办法》（川财采[2015]33号）规定的记入诚信档案的失信行为，将在响应文件中全面如实反映。</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六、响应文件中提供的任何资料和技术、服务、商务等报价承诺情况都是真实的、有效的、合法的。</w:t>
      </w:r>
    </w:p>
    <w:p>
      <w:pPr>
        <w:pStyle w:val="33"/>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七、如本项目询价采购过程中需要提供样品，则我公司提供的样品即为成交后将要提供的成交产品，我公司对提供样品的性能和质量负责，因样品存在缺陷或者不符合询价文件要求导致未能成交的，我公司愿意承担相应不利后果。</w:t>
      </w:r>
    </w:p>
    <w:p>
      <w:pPr>
        <w:pStyle w:val="33"/>
        <w:spacing w:line="360" w:lineRule="auto"/>
        <w:ind w:firstLine="560"/>
        <w:rPr>
          <w:rFonts w:hint="eastAsia" w:ascii="仿宋" w:hAnsi="仿宋" w:eastAsia="仿宋" w:cs="仿宋"/>
          <w:sz w:val="28"/>
          <w:szCs w:val="28"/>
          <w:highlight w:val="white"/>
        </w:rPr>
      </w:pPr>
      <w:r>
        <w:rPr>
          <w:rFonts w:hint="eastAsia" w:ascii="仿宋" w:hAnsi="仿宋" w:eastAsia="仿宋" w:cs="仿宋"/>
          <w:color w:val="000000"/>
          <w:sz w:val="28"/>
          <w:szCs w:val="28"/>
        </w:rPr>
        <w:t>八、我公司已经</w:t>
      </w:r>
      <w:r>
        <w:rPr>
          <w:rFonts w:hint="eastAsia" w:ascii="仿宋" w:hAnsi="仿宋" w:eastAsia="仿宋" w:cs="仿宋"/>
          <w:sz w:val="28"/>
          <w:szCs w:val="28"/>
          <w:highlight w:val="white"/>
        </w:rPr>
        <w:t>认真阅读和充分理解询价文件中的所有事项、格式条款和规范要求。我公司没有对询价文件全面做出实质性响应是自身责任，我公司同意没有按照询价文件要求作出实质性响应的响应文件将视为无效投标。</w:t>
      </w:r>
    </w:p>
    <w:p>
      <w:pPr>
        <w:pStyle w:val="33"/>
        <w:spacing w:line="360" w:lineRule="auto"/>
        <w:ind w:firstLine="560"/>
        <w:rPr>
          <w:rFonts w:hint="eastAsia" w:ascii="仿宋" w:hAnsi="仿宋" w:eastAsia="仿宋" w:cs="仿宋"/>
          <w:sz w:val="28"/>
          <w:szCs w:val="28"/>
          <w:highlight w:val="white"/>
          <w:lang w:val="en-US" w:eastAsia="zh-CN"/>
        </w:rPr>
      </w:pPr>
      <w:r>
        <w:rPr>
          <w:rFonts w:hint="eastAsia" w:ascii="仿宋" w:hAnsi="仿宋" w:eastAsia="仿宋" w:cs="仿宋"/>
          <w:sz w:val="28"/>
          <w:szCs w:val="28"/>
          <w:highlight w:val="white"/>
          <w:lang w:val="en-US" w:eastAsia="zh-CN"/>
        </w:rPr>
        <w:t>九、兹有我公司承揽贵院大竹县人民医院配电系统维保项目，我公司承诺能完成大竹县人民医院10kv专线（民医线、茶医线）的清障工作，我方自主协调影响10kv线路运行的植被、建筑等障碍物的清理工作，清障产生的一切费用由我公司承担。若因10kv专线清障不到位，不符合DL／741-2001架空送电线路运行标准规范要求，由此发生的任何事故，所产生的任何损失由我公司承担。</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b/>
          <w:color w:val="FF0000"/>
          <w:sz w:val="28"/>
          <w:szCs w:val="28"/>
        </w:rPr>
        <w:t>本公司对上述承诺的内容事项真实性负责。如经查实上述承诺的内容事项存在虚假，我公司愿意接受以提供虚假材料谋取成交的法律责任。</w:t>
      </w:r>
    </w:p>
    <w:p>
      <w:pPr>
        <w:adjustRightInd w:val="0"/>
        <w:spacing w:line="360" w:lineRule="auto"/>
        <w:ind w:firstLine="3640" w:firstLineChars="13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3640" w:firstLineChars="1300"/>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pPr>
        <w:adjustRightInd w:val="0"/>
        <w:spacing w:line="360" w:lineRule="auto"/>
        <w:ind w:firstLine="3640" w:firstLineChars="1300"/>
        <w:jc w:val="left"/>
        <w:rPr>
          <w:rFonts w:ascii="仿宋" w:hAnsi="仿宋" w:eastAsia="仿宋" w:cs="仿宋"/>
          <w:sz w:val="28"/>
          <w:szCs w:val="28"/>
        </w:rPr>
        <w:sectPr>
          <w:footerReference r:id="rId8" w:type="first"/>
          <w:headerReference r:id="rId5" w:type="default"/>
          <w:footerReference r:id="rId6" w:type="default"/>
          <w:footerReference r:id="rId7" w:type="even"/>
          <w:pgSz w:w="11907" w:h="16840"/>
          <w:pgMar w:top="1361" w:right="1361" w:bottom="1361" w:left="1361" w:header="851" w:footer="992" w:gutter="0"/>
          <w:cols w:space="720" w:num="1"/>
          <w:titlePg/>
          <w:docGrid w:type="linesAndChars" w:linePitch="312" w:charSpace="0"/>
        </w:sectPr>
      </w:pPr>
      <w:r>
        <w:rPr>
          <w:rFonts w:hint="eastAsia" w:ascii="仿宋" w:hAnsi="仿宋" w:eastAsia="仿宋" w:cs="仿宋"/>
          <w:bCs/>
          <w:sz w:val="28"/>
          <w:szCs w:val="28"/>
        </w:rPr>
        <w:t>日期:</w:t>
      </w:r>
    </w:p>
    <w:p>
      <w:pPr>
        <w:rPr>
          <w:rFonts w:ascii="宋体" w:hAnsi="宋体"/>
          <w:sz w:val="24"/>
          <w:szCs w:val="24"/>
        </w:rPr>
      </w:pPr>
      <w:r>
        <w:rPr>
          <w:rFonts w:hint="eastAsia" w:ascii="宋体" w:hAnsi="宋体"/>
          <w:sz w:val="24"/>
          <w:szCs w:val="24"/>
        </w:rPr>
        <w:t>附件4</w:t>
      </w:r>
    </w:p>
    <w:p>
      <w:pPr>
        <w:jc w:val="center"/>
        <w:rPr>
          <w:b/>
          <w:sz w:val="32"/>
          <w:szCs w:val="32"/>
        </w:rPr>
      </w:pPr>
      <w:r>
        <w:rPr>
          <w:rFonts w:hint="eastAsia"/>
          <w:b/>
          <w:sz w:val="32"/>
          <w:szCs w:val="32"/>
        </w:rPr>
        <w:t>报价一览表</w:t>
      </w:r>
    </w:p>
    <w:p>
      <w:pPr>
        <w:jc w:val="center"/>
        <w:rPr>
          <w:b/>
          <w:sz w:val="32"/>
          <w:szCs w:val="32"/>
        </w:rPr>
      </w:pPr>
    </w:p>
    <w:p>
      <w:pPr>
        <w:adjustRightInd w:val="0"/>
        <w:spacing w:line="360" w:lineRule="auto"/>
        <w:ind w:firstLine="560" w:firstLineChars="2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采购项目名称：</w:t>
      </w:r>
    </w:p>
    <w:p>
      <w:pPr>
        <w:adjustRightInd w:val="0"/>
        <w:spacing w:line="360" w:lineRule="auto"/>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lang w:val="en-US" w:eastAsia="zh-CN"/>
        </w:rPr>
        <w:t>采购项目编号：</w:t>
      </w:r>
    </w:p>
    <w:tbl>
      <w:tblPr>
        <w:tblStyle w:val="14"/>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3611"/>
        <w:gridCol w:w="4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9" w:hRule="exact"/>
          <w:jc w:val="center"/>
        </w:trPr>
        <w:tc>
          <w:tcPr>
            <w:tcW w:w="918"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序号</w:t>
            </w:r>
          </w:p>
        </w:tc>
        <w:tc>
          <w:tcPr>
            <w:tcW w:w="3611"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ind w:firstLine="560" w:firstLineChars="2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项目名称</w:t>
            </w:r>
          </w:p>
        </w:tc>
        <w:tc>
          <w:tcPr>
            <w:tcW w:w="4903"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ind w:firstLine="560" w:firstLineChars="2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供应商完成本项目的包干价</w:t>
            </w:r>
          </w:p>
          <w:p>
            <w:pPr>
              <w:adjustRightInd w:val="0"/>
              <w:spacing w:line="360" w:lineRule="auto"/>
              <w:ind w:firstLine="560" w:firstLineChars="2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（计价单位：人民币元）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918"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ind w:firstLine="560" w:firstLineChars="2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w:t>
            </w:r>
          </w:p>
        </w:tc>
        <w:tc>
          <w:tcPr>
            <w:tcW w:w="3611"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lef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大竹县人民医院配电系统维保采购项目</w:t>
            </w:r>
          </w:p>
          <w:p>
            <w:pPr>
              <w:adjustRightIn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lang w:val="en-US" w:eastAsia="zh-CN"/>
              </w:rPr>
              <w:t xml:space="preserve">竹医总采（询）【2024-7-1】-2号 </w:t>
            </w:r>
          </w:p>
        </w:tc>
        <w:tc>
          <w:tcPr>
            <w:tcW w:w="4903"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ind w:firstLine="480" w:firstLineChars="200"/>
              <w:jc w:val="lef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小写：            元</w:t>
            </w:r>
          </w:p>
          <w:p>
            <w:pPr>
              <w:adjustRightInd w:val="0"/>
              <w:spacing w:line="360" w:lineRule="auto"/>
              <w:ind w:firstLine="480" w:firstLineChars="200"/>
              <w:jc w:val="lef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大写：人民币</w:t>
            </w:r>
          </w:p>
        </w:tc>
      </w:tr>
    </w:tbl>
    <w:p>
      <w:pPr>
        <w:adjustRightInd w:val="0"/>
        <w:spacing w:line="360" w:lineRule="auto"/>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注：1、询价人必须按上表的格式详细报出询价总价的各个组成部分的报价并具体填写表格内容，否则作无效询价处理。</w:t>
      </w:r>
    </w:p>
    <w:p>
      <w:pPr>
        <w:adjustRightInd w:val="0"/>
        <w:spacing w:line="360" w:lineRule="auto"/>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2.“报价一览表”为多页的，每页均需由法定代表人/单位负责人或授权代表签字或盖供应商印章。</w:t>
      </w:r>
    </w:p>
    <w:p>
      <w:pPr>
        <w:adjustRightInd w:val="0"/>
        <w:spacing w:line="360" w:lineRule="auto"/>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3、供应商自愿按照询价文件规定的各项要求向采购人提供所需货物（服务），保证提供的货物（服务）等的所有权及知识产权等权利无瑕疵，并保证报价不高于市场平均价。</w:t>
      </w:r>
    </w:p>
    <w:p>
      <w:pPr>
        <w:adjustRightInd w:val="0"/>
        <w:spacing w:line="360" w:lineRule="auto"/>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4、一旦我方成交，我方将严格履行合同规定的责任和义务，保证于合同签字生效后按照合同规定履行义务；</w:t>
      </w:r>
    </w:p>
    <w:p>
      <w:pPr>
        <w:adjustRightInd w:val="0"/>
        <w:spacing w:line="360" w:lineRule="auto"/>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5、我方报价为本采购项目合同下所有费用，是采购人最终验收合格后的总包干价。</w:t>
      </w:r>
    </w:p>
    <w:p>
      <w:pPr>
        <w:adjustRightInd w:val="0"/>
        <w:spacing w:line="360" w:lineRule="auto"/>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6、评审委员会认为我方报价低于成本，我方将按照评审委员会要求积极配合提供相关证明材料；并接受评审委员会的评审认定。</w:t>
      </w:r>
    </w:p>
    <w:p>
      <w:pPr>
        <w:adjustRightInd w:val="0"/>
        <w:spacing w:line="360" w:lineRule="auto"/>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供应商名称：</w:t>
      </w:r>
    </w:p>
    <w:p>
      <w:pPr>
        <w:adjustRightInd w:val="0"/>
        <w:spacing w:line="360" w:lineRule="auto"/>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法定代表人或授权代表（签字或盖章）：</w:t>
      </w:r>
    </w:p>
    <w:p>
      <w:pPr>
        <w:adjustRightInd w:val="0"/>
        <w:spacing w:line="360" w:lineRule="auto"/>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 xml:space="preserve">日期： </w:t>
      </w:r>
    </w:p>
    <w:p>
      <w:pPr>
        <w:adjustRightInd w:val="0"/>
        <w:spacing w:line="360" w:lineRule="auto"/>
        <w:jc w:val="left"/>
        <w:rPr>
          <w:rFonts w:hint="eastAsia" w:ascii="仿宋" w:hAnsi="仿宋" w:eastAsia="仿宋" w:cs="仿宋"/>
          <w:bCs/>
          <w:sz w:val="28"/>
          <w:szCs w:val="28"/>
        </w:rPr>
        <w:sectPr>
          <w:footerReference r:id="rId9" w:type="default"/>
          <w:pgSz w:w="11907" w:h="16840"/>
          <w:pgMar w:top="1440" w:right="1134" w:bottom="1440" w:left="1418" w:header="720" w:footer="720" w:gutter="0"/>
          <w:cols w:space="720" w:num="1"/>
          <w:docGrid w:linePitch="312" w:charSpace="0"/>
        </w:sectPr>
      </w:pPr>
    </w:p>
    <w:p>
      <w:pPr>
        <w:spacing w:line="360" w:lineRule="auto"/>
        <w:rPr>
          <w:rFonts w:ascii="仿宋" w:hAnsi="仿宋" w:eastAsia="仿宋" w:cs="仿宋"/>
          <w:bCs/>
          <w:sz w:val="24"/>
          <w:szCs w:val="24"/>
        </w:rPr>
      </w:pPr>
      <w:r>
        <w:rPr>
          <w:rFonts w:hint="eastAsia" w:ascii="仿宋" w:hAnsi="仿宋" w:eastAsia="仿宋" w:cs="仿宋"/>
          <w:bCs/>
          <w:sz w:val="24"/>
          <w:szCs w:val="24"/>
        </w:rPr>
        <w:t>附件5</w:t>
      </w:r>
    </w:p>
    <w:p>
      <w:pPr>
        <w:spacing w:line="360" w:lineRule="auto"/>
        <w:rPr>
          <w:rFonts w:ascii="仿宋" w:hAnsi="仿宋" w:eastAsia="仿宋" w:cs="仿宋"/>
          <w:b/>
          <w:bCs/>
          <w:sz w:val="32"/>
          <w:szCs w:val="32"/>
        </w:rPr>
      </w:pP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技术、服务要求应答表</w:t>
      </w:r>
    </w:p>
    <w:p>
      <w:pPr>
        <w:pStyle w:val="20"/>
        <w:spacing w:line="360" w:lineRule="auto"/>
        <w:rPr>
          <w:rFonts w:ascii="仿宋" w:hAnsi="仿宋" w:eastAsia="仿宋" w:cs="仿宋"/>
          <w:b w:val="0"/>
          <w:bCs/>
          <w:sz w:val="28"/>
        </w:rPr>
      </w:pPr>
      <w:r>
        <w:rPr>
          <w:rFonts w:hint="eastAsia" w:ascii="仿宋" w:hAnsi="仿宋" w:eastAsia="仿宋" w:cs="仿宋"/>
          <w:b w:val="0"/>
          <w:bCs/>
          <w:sz w:val="28"/>
        </w:rPr>
        <w:t>采购项目名称：</w:t>
      </w:r>
    </w:p>
    <w:p>
      <w:pPr>
        <w:pStyle w:val="20"/>
        <w:spacing w:line="360" w:lineRule="auto"/>
        <w:rPr>
          <w:rFonts w:ascii="仿宋" w:hAnsi="仿宋" w:eastAsia="仿宋" w:cs="仿宋"/>
          <w:b w:val="0"/>
          <w:bCs/>
          <w:sz w:val="28"/>
        </w:rPr>
      </w:pPr>
      <w:r>
        <w:rPr>
          <w:rFonts w:hint="eastAsia" w:ascii="仿宋" w:hAnsi="仿宋" w:eastAsia="仿宋" w:cs="仿宋"/>
          <w:b w:val="0"/>
          <w:bCs/>
          <w:sz w:val="28"/>
        </w:rPr>
        <w:t>采购项目编号：</w:t>
      </w:r>
    </w:p>
    <w:tbl>
      <w:tblPr>
        <w:tblStyle w:val="14"/>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290"/>
        <w:gridCol w:w="1830"/>
        <w:gridCol w:w="1780"/>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76"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仿宋" w:hAnsi="仿宋" w:eastAsia="仿宋" w:cs="仿宋"/>
                <w:highlight w:val="white"/>
              </w:rPr>
            </w:pPr>
          </w:p>
          <w:p>
            <w:pPr>
              <w:pStyle w:val="34"/>
              <w:spacing w:line="360" w:lineRule="auto"/>
              <w:jc w:val="center"/>
              <w:rPr>
                <w:rFonts w:ascii="仿宋" w:hAnsi="仿宋" w:eastAsia="仿宋" w:cs="仿宋"/>
              </w:rPr>
            </w:pPr>
            <w:r>
              <w:rPr>
                <w:rFonts w:hint="eastAsia" w:ascii="仿宋" w:hAnsi="仿宋" w:eastAsia="仿宋" w:cs="仿宋"/>
                <w:highlight w:val="white"/>
              </w:rPr>
              <w:t>序号</w:t>
            </w:r>
          </w:p>
        </w:tc>
        <w:tc>
          <w:tcPr>
            <w:tcW w:w="2290" w:type="dxa"/>
            <w:tcBorders>
              <w:top w:val="single" w:color="auto" w:sz="4" w:space="0"/>
              <w:left w:val="single" w:color="auto" w:sz="4" w:space="0"/>
              <w:bottom w:val="single" w:color="auto" w:sz="4" w:space="0"/>
              <w:right w:val="single" w:color="auto" w:sz="4" w:space="0"/>
            </w:tcBorders>
            <w:noWrap/>
            <w:vAlign w:val="center"/>
          </w:tcPr>
          <w:p>
            <w:pPr>
              <w:pStyle w:val="33"/>
              <w:spacing w:line="360" w:lineRule="auto"/>
              <w:ind w:firstLine="0" w:firstLineChars="0"/>
              <w:jc w:val="center"/>
              <w:rPr>
                <w:rFonts w:ascii="仿宋" w:hAnsi="仿宋" w:eastAsia="仿宋" w:cs="仿宋"/>
                <w:highlight w:val="white"/>
              </w:rPr>
            </w:pPr>
            <w:r>
              <w:rPr>
                <w:rFonts w:hint="eastAsia" w:ascii="仿宋" w:hAnsi="仿宋" w:eastAsia="仿宋" w:cs="仿宋"/>
                <w:highlight w:val="white"/>
              </w:rPr>
              <w:t>询价文件</w:t>
            </w:r>
          </w:p>
          <w:p>
            <w:pPr>
              <w:pStyle w:val="33"/>
              <w:spacing w:line="360" w:lineRule="auto"/>
              <w:ind w:firstLine="0" w:firstLineChars="0"/>
              <w:jc w:val="center"/>
              <w:rPr>
                <w:rFonts w:ascii="仿宋" w:hAnsi="仿宋" w:eastAsia="仿宋" w:cs="仿宋"/>
                <w:b/>
                <w:sz w:val="28"/>
                <w:szCs w:val="28"/>
              </w:rPr>
            </w:pPr>
            <w:r>
              <w:rPr>
                <w:rFonts w:hint="eastAsia" w:ascii="仿宋" w:hAnsi="仿宋" w:eastAsia="仿宋" w:cs="仿宋"/>
                <w:b/>
                <w:sz w:val="28"/>
                <w:szCs w:val="28"/>
              </w:rPr>
              <w:t xml:space="preserve">第八章 </w:t>
            </w:r>
          </w:p>
          <w:p>
            <w:pPr>
              <w:pStyle w:val="34"/>
              <w:spacing w:line="360" w:lineRule="auto"/>
              <w:jc w:val="center"/>
              <w:rPr>
                <w:rFonts w:ascii="仿宋" w:hAnsi="仿宋" w:eastAsia="仿宋" w:cs="仿宋"/>
              </w:rPr>
            </w:pPr>
            <w:r>
              <w:rPr>
                <w:rFonts w:hint="eastAsia" w:ascii="仿宋" w:hAnsi="仿宋" w:eastAsia="仿宋" w:cs="仿宋"/>
                <w:highlight w:val="white"/>
              </w:rPr>
              <w:t>要求</w:t>
            </w:r>
          </w:p>
        </w:tc>
        <w:tc>
          <w:tcPr>
            <w:tcW w:w="1830"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仿宋" w:hAnsi="仿宋" w:eastAsia="仿宋" w:cs="仿宋"/>
              </w:rPr>
            </w:pPr>
            <w:r>
              <w:rPr>
                <w:rFonts w:hint="eastAsia" w:ascii="仿宋" w:hAnsi="仿宋" w:eastAsia="仿宋" w:cs="仿宋"/>
                <w:highlight w:val="white"/>
              </w:rPr>
              <w:t>供应商应答内容</w:t>
            </w:r>
          </w:p>
        </w:tc>
        <w:tc>
          <w:tcPr>
            <w:tcW w:w="1780"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仿宋" w:hAnsi="仿宋" w:eastAsia="仿宋" w:cs="仿宋"/>
              </w:rPr>
            </w:pPr>
            <w:r>
              <w:rPr>
                <w:rFonts w:hint="eastAsia" w:ascii="仿宋" w:hAnsi="仿宋" w:eastAsia="仿宋" w:cs="仿宋"/>
                <w:highlight w:val="white"/>
              </w:rPr>
              <w:t>相应证明材料（如有要求，无则不提供）</w:t>
            </w:r>
          </w:p>
        </w:tc>
        <w:tc>
          <w:tcPr>
            <w:tcW w:w="2260"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仿宋" w:hAnsi="仿宋" w:eastAsia="仿宋" w:cs="仿宋"/>
              </w:rPr>
            </w:pPr>
            <w:r>
              <w:rPr>
                <w:rFonts w:hint="eastAsia" w:ascii="仿宋" w:hAnsi="仿宋" w:eastAsia="仿宋" w:cs="仿宋"/>
                <w:bCs/>
                <w:spacing w:val="8"/>
                <w:highlight w:val="white"/>
              </w:rPr>
              <w:t>正/负或无偏离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76"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9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cs="仿宋"/>
              </w:rPr>
            </w:pPr>
          </w:p>
        </w:tc>
        <w:tc>
          <w:tcPr>
            <w:tcW w:w="183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rPr>
            </w:pPr>
          </w:p>
        </w:tc>
        <w:tc>
          <w:tcPr>
            <w:tcW w:w="178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6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76"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9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183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178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6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76"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9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183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178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6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r>
    </w:tbl>
    <w:p>
      <w:pPr>
        <w:pStyle w:val="10"/>
        <w:pBdr>
          <w:bottom w:val="none" w:color="auto" w:sz="0" w:space="0"/>
        </w:pBdr>
        <w:tabs>
          <w:tab w:val="clear" w:pos="4153"/>
          <w:tab w:val="clear" w:pos="8306"/>
        </w:tabs>
        <w:snapToGrid/>
        <w:spacing w:line="360" w:lineRule="auto"/>
        <w:ind w:firstLine="120" w:firstLineChars="50"/>
        <w:jc w:val="both"/>
        <w:rPr>
          <w:rFonts w:ascii="仿宋" w:hAnsi="仿宋" w:eastAsia="仿宋" w:cs="仿宋"/>
          <w:sz w:val="24"/>
          <w:szCs w:val="24"/>
        </w:rPr>
      </w:pPr>
    </w:p>
    <w:p>
      <w:pPr>
        <w:spacing w:line="360" w:lineRule="auto"/>
        <w:rPr>
          <w:rFonts w:ascii="仿宋" w:hAnsi="仿宋" w:eastAsia="仿宋" w:cs="仿宋"/>
          <w:b/>
          <w:sz w:val="28"/>
          <w:szCs w:val="28"/>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注意：1. 供应商必须把询价文件的所有技术、服务要求内容列入此表。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2．供应商按照询价文件技术、服务要求的内容对应填写，并逐页盖章或加盖骑缝章。</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3、供应商必须据实填写，不得虚假填写，否则将取消其成交资格。</w:t>
      </w:r>
    </w:p>
    <w:p>
      <w:pPr>
        <w:spacing w:line="360" w:lineRule="auto"/>
        <w:ind w:firstLine="560" w:firstLineChars="200"/>
        <w:rPr>
          <w:rFonts w:ascii="仿宋" w:hAnsi="仿宋" w:eastAsia="仿宋" w:cs="仿宋"/>
          <w:b/>
          <w:sz w:val="28"/>
          <w:szCs w:val="28"/>
        </w:rPr>
      </w:pPr>
    </w:p>
    <w:p>
      <w:pPr>
        <w:adjustRightInd w:val="0"/>
        <w:spacing w:line="360" w:lineRule="auto"/>
        <w:ind w:firstLine="560" w:firstLineChars="200"/>
        <w:jc w:val="left"/>
        <w:rPr>
          <w:rFonts w:ascii="仿宋" w:hAnsi="仿宋" w:eastAsia="仿宋" w:cs="仿宋"/>
          <w:color w:val="000000"/>
          <w:sz w:val="28"/>
          <w:szCs w:val="28"/>
        </w:rPr>
      </w:pP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pPr>
        <w:adjustRightInd w:val="0"/>
        <w:spacing w:line="360" w:lineRule="auto"/>
        <w:ind w:firstLine="560" w:firstLineChars="200"/>
        <w:jc w:val="left"/>
        <w:rPr>
          <w:rFonts w:ascii="仿宋" w:hAnsi="仿宋" w:eastAsia="仿宋" w:cs="仿宋"/>
          <w:bCs/>
          <w:sz w:val="24"/>
          <w:szCs w:val="24"/>
        </w:rPr>
      </w:pPr>
      <w:r>
        <w:rPr>
          <w:rFonts w:hint="eastAsia" w:ascii="仿宋" w:hAnsi="仿宋" w:eastAsia="仿宋" w:cs="仿宋"/>
          <w:bCs/>
          <w:sz w:val="28"/>
          <w:szCs w:val="28"/>
        </w:rPr>
        <w:t>日期:</w:t>
      </w:r>
    </w:p>
    <w:p>
      <w:pPr>
        <w:spacing w:line="360" w:lineRule="auto"/>
        <w:rPr>
          <w:rFonts w:ascii="仿宋" w:hAnsi="仿宋" w:eastAsia="仿宋" w:cs="仿宋"/>
          <w:bCs/>
          <w:sz w:val="24"/>
          <w:szCs w:val="24"/>
        </w:rPr>
      </w:pPr>
      <w:r>
        <w:rPr>
          <w:rFonts w:hint="eastAsia" w:ascii="仿宋" w:hAnsi="仿宋" w:eastAsia="仿宋" w:cs="仿宋"/>
          <w:bCs/>
          <w:sz w:val="24"/>
          <w:szCs w:val="24"/>
        </w:rPr>
        <w:t>附件6</w:t>
      </w:r>
    </w:p>
    <w:p>
      <w:pPr>
        <w:widowControl/>
        <w:spacing w:line="360" w:lineRule="auto"/>
        <w:ind w:firstLine="627" w:firstLineChars="196"/>
        <w:jc w:val="center"/>
        <w:outlineLvl w:val="1"/>
        <w:rPr>
          <w:rFonts w:ascii="仿宋" w:hAnsi="仿宋" w:eastAsia="仿宋" w:cs="仿宋"/>
          <w:b/>
          <w:sz w:val="32"/>
          <w:szCs w:val="32"/>
        </w:rPr>
      </w:pPr>
      <w:r>
        <w:rPr>
          <w:rFonts w:hint="eastAsia" w:ascii="仿宋" w:hAnsi="仿宋" w:eastAsia="仿宋" w:cs="仿宋"/>
          <w:b/>
          <w:sz w:val="32"/>
          <w:szCs w:val="32"/>
        </w:rPr>
        <w:t>商务要求应答表</w:t>
      </w:r>
    </w:p>
    <w:p>
      <w:pPr>
        <w:pStyle w:val="20"/>
        <w:spacing w:line="360" w:lineRule="auto"/>
        <w:rPr>
          <w:rFonts w:ascii="仿宋" w:hAnsi="仿宋" w:eastAsia="仿宋" w:cs="仿宋"/>
          <w:sz w:val="28"/>
        </w:rPr>
      </w:pPr>
      <w:r>
        <w:rPr>
          <w:rFonts w:hint="eastAsia" w:ascii="仿宋" w:hAnsi="仿宋" w:eastAsia="仿宋" w:cs="仿宋"/>
          <w:b w:val="0"/>
          <w:bCs/>
          <w:sz w:val="28"/>
        </w:rPr>
        <w:t>采购项目名称：</w:t>
      </w:r>
    </w:p>
    <w:p>
      <w:pPr>
        <w:pStyle w:val="20"/>
        <w:spacing w:line="360" w:lineRule="auto"/>
        <w:rPr>
          <w:rFonts w:ascii="仿宋" w:hAnsi="仿宋" w:eastAsia="仿宋" w:cs="仿宋"/>
          <w:sz w:val="28"/>
        </w:rPr>
      </w:pPr>
      <w:r>
        <w:rPr>
          <w:rFonts w:hint="eastAsia" w:ascii="仿宋" w:hAnsi="仿宋" w:eastAsia="仿宋" w:cs="仿宋"/>
          <w:b w:val="0"/>
          <w:bCs/>
          <w:sz w:val="28"/>
        </w:rPr>
        <w:t>采购项目编号：</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6"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2795" w:type="dxa"/>
            <w:noWrap/>
            <w:vAlign w:val="center"/>
          </w:tcPr>
          <w:p>
            <w:pPr>
              <w:pStyle w:val="33"/>
              <w:spacing w:line="360" w:lineRule="auto"/>
              <w:ind w:firstLine="0" w:firstLineChars="0"/>
              <w:jc w:val="center"/>
              <w:rPr>
                <w:rFonts w:ascii="仿宋" w:hAnsi="仿宋" w:eastAsia="仿宋" w:cs="仿宋"/>
                <w:b/>
                <w:sz w:val="28"/>
                <w:szCs w:val="28"/>
              </w:rPr>
            </w:pPr>
            <w:r>
              <w:rPr>
                <w:rFonts w:hint="eastAsia" w:ascii="仿宋" w:hAnsi="仿宋" w:eastAsia="仿宋" w:cs="仿宋"/>
                <w:sz w:val="24"/>
              </w:rPr>
              <w:t>询价文件</w:t>
            </w:r>
            <w:r>
              <w:rPr>
                <w:rFonts w:hint="eastAsia" w:ascii="仿宋" w:hAnsi="仿宋" w:eastAsia="仿宋" w:cs="仿宋"/>
                <w:b/>
                <w:sz w:val="28"/>
                <w:szCs w:val="28"/>
              </w:rPr>
              <w:t xml:space="preserve">第八章 </w:t>
            </w:r>
          </w:p>
          <w:p>
            <w:pPr>
              <w:spacing w:line="360" w:lineRule="auto"/>
              <w:jc w:val="center"/>
              <w:rPr>
                <w:rFonts w:ascii="仿宋" w:hAnsi="仿宋" w:eastAsia="仿宋" w:cs="仿宋"/>
                <w:sz w:val="24"/>
                <w:szCs w:val="24"/>
              </w:rPr>
            </w:pPr>
            <w:r>
              <w:rPr>
                <w:rFonts w:hint="eastAsia" w:ascii="仿宋" w:hAnsi="仿宋" w:eastAsia="仿宋" w:cs="仿宋"/>
                <w:sz w:val="24"/>
                <w:szCs w:val="24"/>
              </w:rPr>
              <w:t>要求</w:t>
            </w:r>
          </w:p>
        </w:tc>
        <w:tc>
          <w:tcPr>
            <w:tcW w:w="2795"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供应商应答内容</w:t>
            </w:r>
          </w:p>
        </w:tc>
        <w:tc>
          <w:tcPr>
            <w:tcW w:w="2795"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bCs/>
                <w:spacing w:val="8"/>
                <w:highlight w:val="white"/>
              </w:rPr>
              <w:t>正/负或无偏离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bl>
    <w:p>
      <w:pPr>
        <w:spacing w:line="360" w:lineRule="auto"/>
        <w:ind w:firstLine="480" w:firstLineChars="200"/>
        <w:rPr>
          <w:rFonts w:ascii="仿宋" w:hAnsi="仿宋" w:eastAsia="仿宋" w:cs="仿宋"/>
          <w:b/>
          <w:sz w:val="24"/>
          <w:szCs w:val="24"/>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注意：1. 供应商必须把询价文件的所有商务要求内容列入此表。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2．供应商按照询价文件商务要求的内容对应响应，并逐页盖章或加盖骑缝章。</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3.供应商必须据实填写，不得虚假填写，否则将取消其成交资格。</w:t>
      </w:r>
    </w:p>
    <w:p>
      <w:pPr>
        <w:adjustRightInd w:val="0"/>
        <w:spacing w:line="360" w:lineRule="auto"/>
        <w:jc w:val="left"/>
        <w:rPr>
          <w:rFonts w:ascii="仿宋" w:hAnsi="仿宋" w:eastAsia="仿宋" w:cs="仿宋"/>
          <w:color w:val="000000"/>
          <w:sz w:val="28"/>
          <w:szCs w:val="28"/>
        </w:rPr>
      </w:pP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日期:</w:t>
      </w:r>
    </w:p>
    <w:p>
      <w:pPr>
        <w:adjustRightInd w:val="0"/>
        <w:spacing w:line="360" w:lineRule="auto"/>
        <w:jc w:val="left"/>
        <w:rPr>
          <w:rFonts w:ascii="仿宋" w:hAnsi="仿宋" w:eastAsia="仿宋" w:cs="仿宋"/>
          <w:bCs/>
          <w:kern w:val="0"/>
          <w:sz w:val="24"/>
          <w:szCs w:val="24"/>
        </w:rPr>
      </w:pPr>
      <w:r>
        <w:rPr>
          <w:rFonts w:hint="eastAsia" w:ascii="仿宋" w:hAnsi="仿宋" w:eastAsia="仿宋" w:cs="仿宋"/>
          <w:sz w:val="28"/>
          <w:szCs w:val="28"/>
        </w:rPr>
        <w:br w:type="page"/>
      </w:r>
      <w:bookmarkStart w:id="19" w:name="_Toc217446089"/>
      <w:r>
        <w:rPr>
          <w:rFonts w:hint="eastAsia" w:ascii="仿宋" w:hAnsi="仿宋" w:eastAsia="仿宋" w:cs="仿宋"/>
          <w:bCs/>
          <w:kern w:val="0"/>
          <w:sz w:val="24"/>
          <w:szCs w:val="24"/>
        </w:rPr>
        <w:t>附件7</w:t>
      </w:r>
    </w:p>
    <w:p>
      <w:pPr>
        <w:spacing w:line="360" w:lineRule="auto"/>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近三年产品业绩一览表</w:t>
      </w:r>
      <w:bookmarkEnd w:id="19"/>
    </w:p>
    <w:p>
      <w:pPr>
        <w:spacing w:line="360" w:lineRule="auto"/>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w:t>
      </w:r>
      <w:r>
        <w:rPr>
          <w:rFonts w:hint="eastAsia" w:ascii="仿宋" w:hAnsi="仿宋" w:eastAsia="仿宋" w:cs="仿宋"/>
          <w:b/>
          <w:bCs/>
          <w:color w:val="000000"/>
          <w:sz w:val="32"/>
          <w:szCs w:val="32"/>
          <w:u w:val="single"/>
        </w:rPr>
        <w:t>资格条件未要求业绩的，不填此表</w:t>
      </w:r>
      <w:r>
        <w:rPr>
          <w:rFonts w:hint="eastAsia" w:ascii="仿宋" w:hAnsi="仿宋" w:eastAsia="仿宋" w:cs="仿宋"/>
          <w:b/>
          <w:bCs/>
          <w:color w:val="000000"/>
          <w:sz w:val="32"/>
          <w:szCs w:val="32"/>
        </w:rPr>
        <w:t>）</w:t>
      </w:r>
    </w:p>
    <w:p>
      <w:pPr>
        <w:spacing w:line="360" w:lineRule="auto"/>
        <w:rPr>
          <w:rFonts w:ascii="仿宋" w:hAnsi="仿宋" w:eastAsia="仿宋" w:cs="仿宋"/>
          <w:color w:val="000000"/>
          <w:sz w:val="24"/>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356"/>
        <w:gridCol w:w="9"/>
        <w:gridCol w:w="13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noWrap/>
            <w:vAlign w:val="center"/>
          </w:tcPr>
          <w:p>
            <w:pPr>
              <w:spacing w:line="360" w:lineRule="auto"/>
              <w:ind w:firstLine="105" w:firstLineChars="50"/>
              <w:rPr>
                <w:rFonts w:ascii="仿宋" w:hAnsi="仿宋" w:eastAsia="仿宋" w:cs="仿宋"/>
                <w:b/>
                <w:color w:val="000000"/>
              </w:rPr>
            </w:pPr>
            <w:r>
              <w:rPr>
                <w:rFonts w:hint="eastAsia" w:ascii="仿宋" w:hAnsi="仿宋" w:eastAsia="仿宋" w:cs="仿宋"/>
                <w:b/>
                <w:color w:val="000000"/>
              </w:rPr>
              <w:t>年份</w:t>
            </w:r>
          </w:p>
        </w:tc>
        <w:tc>
          <w:tcPr>
            <w:tcW w:w="1440" w:type="dxa"/>
            <w:noWrap/>
            <w:vAlign w:val="center"/>
          </w:tcPr>
          <w:p>
            <w:pPr>
              <w:spacing w:line="360" w:lineRule="auto"/>
              <w:jc w:val="center"/>
              <w:rPr>
                <w:rFonts w:ascii="仿宋" w:hAnsi="仿宋" w:eastAsia="仿宋" w:cs="仿宋"/>
                <w:b/>
                <w:color w:val="000000"/>
              </w:rPr>
            </w:pPr>
            <w:r>
              <w:rPr>
                <w:rFonts w:hint="eastAsia" w:ascii="仿宋" w:hAnsi="仿宋" w:eastAsia="仿宋" w:cs="仿宋"/>
                <w:b/>
                <w:color w:val="000000"/>
              </w:rPr>
              <w:t>用户名称</w:t>
            </w:r>
          </w:p>
        </w:tc>
        <w:tc>
          <w:tcPr>
            <w:tcW w:w="1320" w:type="dxa"/>
            <w:noWrap/>
            <w:vAlign w:val="center"/>
          </w:tcPr>
          <w:p>
            <w:pPr>
              <w:spacing w:line="360" w:lineRule="auto"/>
              <w:jc w:val="center"/>
              <w:rPr>
                <w:rFonts w:ascii="仿宋" w:hAnsi="仿宋" w:eastAsia="仿宋" w:cs="仿宋"/>
                <w:b/>
                <w:color w:val="000000"/>
              </w:rPr>
            </w:pPr>
            <w:r>
              <w:rPr>
                <w:rFonts w:hint="eastAsia" w:ascii="仿宋" w:hAnsi="仿宋" w:eastAsia="仿宋" w:cs="仿宋"/>
                <w:b/>
                <w:color w:val="000000"/>
              </w:rPr>
              <w:t>项目名称</w:t>
            </w:r>
          </w:p>
        </w:tc>
        <w:tc>
          <w:tcPr>
            <w:tcW w:w="1161" w:type="dxa"/>
            <w:noWrap/>
            <w:vAlign w:val="center"/>
          </w:tcPr>
          <w:p>
            <w:pPr>
              <w:spacing w:line="360" w:lineRule="auto"/>
              <w:jc w:val="center"/>
              <w:rPr>
                <w:rFonts w:ascii="仿宋" w:hAnsi="仿宋" w:eastAsia="仿宋" w:cs="仿宋"/>
                <w:b/>
                <w:color w:val="000000"/>
              </w:rPr>
            </w:pPr>
            <w:r>
              <w:rPr>
                <w:rFonts w:hint="eastAsia" w:ascii="仿宋" w:hAnsi="仿宋" w:eastAsia="仿宋" w:cs="仿宋"/>
                <w:b/>
                <w:color w:val="000000"/>
              </w:rPr>
              <w:t>完成时间</w:t>
            </w:r>
          </w:p>
        </w:tc>
        <w:tc>
          <w:tcPr>
            <w:tcW w:w="1260" w:type="dxa"/>
            <w:noWrap/>
            <w:vAlign w:val="center"/>
          </w:tcPr>
          <w:p>
            <w:pPr>
              <w:spacing w:line="360" w:lineRule="auto"/>
              <w:ind w:firstLine="105" w:firstLineChars="50"/>
              <w:rPr>
                <w:rFonts w:ascii="仿宋" w:hAnsi="仿宋" w:eastAsia="仿宋" w:cs="仿宋"/>
                <w:b/>
                <w:color w:val="000000"/>
              </w:rPr>
            </w:pPr>
            <w:r>
              <w:rPr>
                <w:rFonts w:hint="eastAsia" w:ascii="仿宋" w:hAnsi="仿宋" w:eastAsia="仿宋" w:cs="仿宋"/>
                <w:b/>
                <w:color w:val="000000"/>
              </w:rPr>
              <w:t>合同金额</w:t>
            </w:r>
          </w:p>
        </w:tc>
        <w:tc>
          <w:tcPr>
            <w:tcW w:w="1374" w:type="dxa"/>
            <w:gridSpan w:val="3"/>
            <w:tcBorders>
              <w:right w:val="single" w:color="auto" w:sz="4" w:space="0"/>
            </w:tcBorders>
            <w:noWrap/>
            <w:vAlign w:val="center"/>
          </w:tcPr>
          <w:p>
            <w:pPr>
              <w:spacing w:line="360" w:lineRule="auto"/>
              <w:rPr>
                <w:rFonts w:ascii="仿宋" w:hAnsi="仿宋" w:eastAsia="仿宋" w:cs="仿宋"/>
                <w:b/>
                <w:color w:val="000000"/>
              </w:rPr>
            </w:pPr>
            <w:r>
              <w:rPr>
                <w:rFonts w:hint="eastAsia" w:ascii="仿宋" w:hAnsi="仿宋" w:eastAsia="仿宋" w:cs="仿宋"/>
                <w:b/>
                <w:color w:val="000000"/>
              </w:rPr>
              <w:t>完成项目质量</w:t>
            </w:r>
          </w:p>
        </w:tc>
        <w:tc>
          <w:tcPr>
            <w:tcW w:w="1305" w:type="dxa"/>
            <w:tcBorders>
              <w:left w:val="single" w:color="auto" w:sz="4" w:space="0"/>
            </w:tcBorders>
            <w:noWrap/>
            <w:vAlign w:val="center"/>
          </w:tcPr>
          <w:p>
            <w:pPr>
              <w:spacing w:line="360" w:lineRule="auto"/>
              <w:rPr>
                <w:rFonts w:ascii="仿宋" w:hAnsi="仿宋" w:eastAsia="仿宋" w:cs="仿宋"/>
                <w:b/>
                <w:color w:val="000000"/>
              </w:rPr>
            </w:pPr>
            <w:r>
              <w:rPr>
                <w:rFonts w:hint="eastAsia" w:ascii="仿宋" w:hAnsi="仿宋" w:eastAsia="仿宋" w:cs="仿宋"/>
                <w:b/>
                <w:color w:val="000000"/>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tcBorders>
              <w:right w:val="single" w:color="auto" w:sz="4" w:space="0"/>
            </w:tcBorders>
            <w:noWrap/>
            <w:vAlign w:val="center"/>
          </w:tcPr>
          <w:p>
            <w:pPr>
              <w:spacing w:line="360" w:lineRule="auto"/>
              <w:jc w:val="center"/>
              <w:rPr>
                <w:rFonts w:ascii="仿宋" w:hAnsi="仿宋" w:eastAsia="仿宋" w:cs="仿宋"/>
                <w:color w:val="000000"/>
              </w:rPr>
            </w:pPr>
          </w:p>
        </w:tc>
        <w:tc>
          <w:tcPr>
            <w:tcW w:w="1320" w:type="dxa"/>
            <w:tcBorders>
              <w:left w:val="single" w:color="auto" w:sz="4" w:space="0"/>
            </w:tcBorders>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noWrap/>
            <w:vAlign w:val="center"/>
          </w:tcPr>
          <w:p>
            <w:pPr>
              <w:spacing w:line="360" w:lineRule="auto"/>
              <w:rPr>
                <w:rFonts w:ascii="仿宋" w:hAnsi="仿宋" w:eastAsia="仿宋" w:cs="仿宋"/>
                <w:color w:val="000000"/>
              </w:rPr>
            </w:pPr>
          </w:p>
        </w:tc>
        <w:tc>
          <w:tcPr>
            <w:tcW w:w="1440"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20"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161"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269" w:type="dxa"/>
            <w:gridSpan w:val="2"/>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65" w:type="dxa"/>
            <w:gridSpan w:val="2"/>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05" w:type="dxa"/>
            <w:tcBorders>
              <w:left w:val="single" w:color="auto" w:sz="4" w:space="0"/>
            </w:tcBorders>
            <w:noWrap/>
            <w:vAlign w:val="center"/>
          </w:tcPr>
          <w:p>
            <w:pPr>
              <w:spacing w:line="360" w:lineRule="auto"/>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rPr>
                <w:rFonts w:ascii="仿宋" w:hAnsi="仿宋" w:eastAsia="仿宋" w:cs="仿宋"/>
                <w:color w:val="000000"/>
              </w:rPr>
            </w:pPr>
          </w:p>
        </w:tc>
        <w:tc>
          <w:tcPr>
            <w:tcW w:w="1440" w:type="dxa"/>
            <w:noWrap/>
            <w:vAlign w:val="center"/>
          </w:tcPr>
          <w:p>
            <w:pPr>
              <w:spacing w:line="360" w:lineRule="auto"/>
              <w:rPr>
                <w:rFonts w:ascii="仿宋" w:hAnsi="仿宋" w:eastAsia="仿宋" w:cs="仿宋"/>
                <w:color w:val="000000"/>
              </w:rPr>
            </w:pPr>
          </w:p>
        </w:tc>
        <w:tc>
          <w:tcPr>
            <w:tcW w:w="1320" w:type="dxa"/>
            <w:noWrap/>
            <w:vAlign w:val="center"/>
          </w:tcPr>
          <w:p>
            <w:pPr>
              <w:spacing w:line="360" w:lineRule="auto"/>
              <w:rPr>
                <w:rFonts w:ascii="仿宋" w:hAnsi="仿宋" w:eastAsia="仿宋" w:cs="仿宋"/>
                <w:color w:val="000000"/>
              </w:rPr>
            </w:pPr>
          </w:p>
        </w:tc>
        <w:tc>
          <w:tcPr>
            <w:tcW w:w="1161" w:type="dxa"/>
            <w:noWrap/>
            <w:vAlign w:val="center"/>
          </w:tcPr>
          <w:p>
            <w:pPr>
              <w:spacing w:line="360" w:lineRule="auto"/>
              <w:rPr>
                <w:rFonts w:ascii="仿宋" w:hAnsi="仿宋" w:eastAsia="仿宋" w:cs="仿宋"/>
                <w:color w:val="000000"/>
              </w:rPr>
            </w:pPr>
          </w:p>
        </w:tc>
        <w:tc>
          <w:tcPr>
            <w:tcW w:w="1269" w:type="dxa"/>
            <w:gridSpan w:val="2"/>
            <w:tcBorders>
              <w:right w:val="single" w:color="auto" w:sz="4" w:space="0"/>
            </w:tcBorders>
            <w:noWrap/>
            <w:vAlign w:val="center"/>
          </w:tcPr>
          <w:p>
            <w:pPr>
              <w:spacing w:line="360" w:lineRule="auto"/>
              <w:rPr>
                <w:rFonts w:ascii="仿宋" w:hAnsi="仿宋" w:eastAsia="仿宋" w:cs="仿宋"/>
                <w:color w:val="000000"/>
              </w:rPr>
            </w:pPr>
          </w:p>
        </w:tc>
        <w:tc>
          <w:tcPr>
            <w:tcW w:w="1356"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14" w:type="dxa"/>
            <w:gridSpan w:val="2"/>
            <w:tcBorders>
              <w:left w:val="single" w:color="auto" w:sz="4" w:space="0"/>
            </w:tcBorders>
            <w:noWrap/>
            <w:vAlign w:val="center"/>
          </w:tcPr>
          <w:p>
            <w:pPr>
              <w:spacing w:line="360" w:lineRule="auto"/>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9" w:type="dxa"/>
            <w:gridSpan w:val="2"/>
            <w:tcBorders>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left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9" w:type="dxa"/>
            <w:gridSpan w:val="2"/>
            <w:tcBorders>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left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tcBorders>
            <w:noWrap/>
            <w:vAlign w:val="center"/>
          </w:tcPr>
          <w:p>
            <w:pPr>
              <w:spacing w:line="360" w:lineRule="auto"/>
              <w:jc w:val="center"/>
              <w:rPr>
                <w:rFonts w:ascii="仿宋" w:hAnsi="仿宋" w:eastAsia="仿宋" w:cs="仿宋"/>
                <w:color w:val="000000"/>
              </w:rPr>
            </w:pPr>
          </w:p>
        </w:tc>
      </w:tr>
    </w:tbl>
    <w:p>
      <w:pPr>
        <w:tabs>
          <w:tab w:val="left" w:pos="555"/>
          <w:tab w:val="left" w:pos="2214"/>
          <w:tab w:val="left" w:pos="3774"/>
          <w:tab w:val="left" w:pos="4854"/>
          <w:tab w:val="left" w:pos="5934"/>
          <w:tab w:val="left" w:pos="7014"/>
          <w:tab w:val="left" w:pos="8214"/>
          <w:tab w:val="left" w:pos="10134"/>
          <w:tab w:val="left" w:pos="11124"/>
        </w:tabs>
        <w:spacing w:line="360" w:lineRule="auto"/>
        <w:ind w:left="359" w:leftChars="171" w:firstLine="420" w:firstLineChars="150"/>
        <w:rPr>
          <w:rFonts w:ascii="仿宋" w:hAnsi="仿宋" w:eastAsia="仿宋" w:cs="仿宋"/>
          <w:color w:val="000000"/>
          <w:sz w:val="28"/>
          <w:szCs w:val="28"/>
        </w:rPr>
      </w:pPr>
      <w:r>
        <w:rPr>
          <w:rFonts w:hint="eastAsia" w:ascii="仿宋" w:hAnsi="仿宋" w:eastAsia="仿宋" w:cs="仿宋"/>
          <w:color w:val="000000"/>
          <w:sz w:val="28"/>
          <w:szCs w:val="28"/>
        </w:rPr>
        <w:t>注：以上业绩需提供有关书面证明材料。“合同金额”需提供合同复印件；“完成项目质量”需提供合同验收资料或用户单位书面证明材料。</w:t>
      </w: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sz w:val="28"/>
          <w:szCs w:val="28"/>
        </w:rPr>
        <w:t>法定代表人或授权代表（签字或盖章）</w:t>
      </w:r>
      <w:r>
        <w:rPr>
          <w:rFonts w:hint="eastAsia" w:ascii="仿宋" w:hAnsi="仿宋" w:eastAsia="仿宋" w:cs="仿宋"/>
          <w:bCs/>
          <w:sz w:val="28"/>
          <w:szCs w:val="28"/>
        </w:rPr>
        <w:t>：</w:t>
      </w:r>
    </w:p>
    <w:p>
      <w:pPr>
        <w:spacing w:line="360" w:lineRule="auto"/>
        <w:ind w:firstLine="560" w:firstLineChars="200"/>
        <w:rPr>
          <w:rFonts w:ascii="仿宋" w:hAnsi="仿宋" w:eastAsia="仿宋" w:cs="仿宋"/>
        </w:rPr>
      </w:pPr>
      <w:r>
        <w:rPr>
          <w:rFonts w:hint="eastAsia" w:ascii="仿宋" w:hAnsi="仿宋" w:eastAsia="仿宋" w:cs="仿宋"/>
          <w:bCs/>
          <w:sz w:val="28"/>
          <w:szCs w:val="28"/>
        </w:rPr>
        <w:t>日期</w:t>
      </w:r>
    </w:p>
    <w:sectPr>
      <w:footerReference r:id="rId10" w:type="default"/>
      <w:footerReference r:id="rId11" w:type="even"/>
      <w:pgSz w:w="11907" w:h="16840"/>
      <w:pgMar w:top="1361" w:right="1361" w:bottom="1361" w:left="136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DBC253F-F1C6-407B-BB6D-F20656D6D4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embedRegular r:id="rId2" w:fontKey="{B239DB35-3E24-4D7C-9E89-5ED9EE171944}"/>
  </w:font>
  <w:font w:name="方正小标宋_GBK">
    <w:altName w:val="Arial Unicode MS"/>
    <w:panose1 w:val="03000509000000000000"/>
    <w:charset w:val="86"/>
    <w:family w:val="auto"/>
    <w:pitch w:val="default"/>
    <w:sig w:usb0="00000000" w:usb1="00000000" w:usb2="00000000" w:usb3="00000000" w:csb0="00040000" w:csb1="00000000"/>
    <w:embedRegular r:id="rId3" w:fontKey="{738F9BB0-8012-435C-BA42-0EB658C8D215}"/>
  </w:font>
  <w:font w:name="楷体">
    <w:panose1 w:val="02010609060101010101"/>
    <w:charset w:val="86"/>
    <w:family w:val="auto"/>
    <w:pitch w:val="default"/>
    <w:sig w:usb0="800002BF" w:usb1="38CF7CFA" w:usb2="00000016" w:usb3="00000000" w:csb0="00040001" w:csb1="00000000"/>
    <w:embedRegular r:id="rId4" w:fontKey="{3E8AA3EE-61DF-41AD-95DE-7DCBAD74E6B4}"/>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9"/>
                  <w:jc w:val="center"/>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txbxContent>
          </v:textbox>
        </v:shape>
      </w:pic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rPr>
        <w:rStyle w:val="17"/>
        <w:kern w:val="0"/>
      </w:rPr>
    </w:pPr>
    <w:r>
      <w:pict>
        <v:shape id="文本框 1" o:spid="_x0000_s102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9"/>
                  <w:rPr>
                    <w:rStyle w:val="17"/>
                  </w:rPr>
                </w:pPr>
                <w:r>
                  <w:fldChar w:fldCharType="begin"/>
                </w:r>
                <w:r>
                  <w:rPr>
                    <w:rStyle w:val="17"/>
                  </w:rPr>
                  <w:instrText xml:space="preserve">PAGE  </w:instrText>
                </w:r>
                <w:r>
                  <w:fldChar w:fldCharType="separate"/>
                </w:r>
                <w:r>
                  <w:rPr>
                    <w:rStyle w:val="17"/>
                  </w:rPr>
                  <w:t>30</w:t>
                </w:r>
                <w:r>
                  <w:fldChar w:fldCharType="end"/>
                </w:r>
              </w:p>
            </w:txbxContent>
          </v:textbox>
        </v:shape>
      </w:pict>
    </w:r>
  </w:p>
  <w:p>
    <w:pPr>
      <w:pStyle w:val="9"/>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fldChar w:fldCharType="begin"/>
    </w:r>
    <w:r>
      <w:rPr>
        <w:rStyle w:val="17"/>
      </w:rPr>
      <w:instrText xml:space="preserve">PAGE  </w:instrText>
    </w:r>
    <w:r>
      <w:fldChar w:fldCharType="separate"/>
    </w:r>
    <w:r>
      <w:rPr>
        <w:rStyle w:val="17"/>
      </w:rPr>
      <w:t>1</w:t>
    </w:r>
    <w:r>
      <w:fldChar w:fldCharType="end"/>
    </w:r>
  </w:p>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文本框 2" o:spid="_x0000_s103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9"/>
                </w:pPr>
                <w:r>
                  <w:fldChar w:fldCharType="begin"/>
                </w:r>
                <w:r>
                  <w:instrText xml:space="preserve"> PAGE  \* MERGEFORMAT </w:instrText>
                </w:r>
                <w:r>
                  <w:fldChar w:fldCharType="separate"/>
                </w:r>
                <w:r>
                  <w:t>27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文本框 3" o:spid="_x0000_s103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9"/>
                  <w:rPr>
                    <w:rStyle w:val="17"/>
                  </w:rPr>
                </w:pPr>
                <w:r>
                  <w:fldChar w:fldCharType="begin"/>
                </w:r>
                <w:r>
                  <w:rPr>
                    <w:rStyle w:val="17"/>
                  </w:rPr>
                  <w:instrText xml:space="preserve">PAGE  </w:instrText>
                </w:r>
                <w:r>
                  <w:fldChar w:fldCharType="separate"/>
                </w:r>
                <w:r>
                  <w:rPr>
                    <w:rStyle w:val="17"/>
                  </w:rPr>
                  <w:t>58</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文本框 4" o:spid="_x0000_s102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9"/>
                  <w:rPr>
                    <w:rStyle w:val="17"/>
                  </w:rPr>
                </w:pPr>
                <w:r>
                  <w:fldChar w:fldCharType="begin"/>
                </w:r>
                <w:r>
                  <w:rPr>
                    <w:rStyle w:val="17"/>
                  </w:rPr>
                  <w:instrText xml:space="preserve">PAGE  </w:instrText>
                </w:r>
                <w:r>
                  <w:fldChar w:fldCharType="separate"/>
                </w:r>
                <w:r>
                  <w:rPr>
                    <w:rStyle w:val="17"/>
                  </w:rPr>
                  <w:t>32</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fldChar w:fldCharType="begin"/>
    </w:r>
    <w:r>
      <w:rPr>
        <w:rStyle w:val="17"/>
      </w:rPr>
      <w:instrText xml:space="preserve">PAGE  </w:instrTex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71C62"/>
    <w:multiLevelType w:val="singleLevel"/>
    <w:tmpl w:val="A5171C62"/>
    <w:lvl w:ilvl="0" w:tentative="0">
      <w:start w:val="3"/>
      <w:numFmt w:val="chineseCounting"/>
      <w:suff w:val="nothing"/>
      <w:lvlText w:val="（%1）"/>
      <w:lvlJc w:val="left"/>
      <w:rPr>
        <w:rFonts w:hint="eastAsia"/>
      </w:rPr>
    </w:lvl>
  </w:abstractNum>
  <w:abstractNum w:abstractNumId="1">
    <w:nsid w:val="BAB6AEB1"/>
    <w:multiLevelType w:val="singleLevel"/>
    <w:tmpl w:val="BAB6AEB1"/>
    <w:lvl w:ilvl="0" w:tentative="0">
      <w:start w:val="7"/>
      <w:numFmt w:val="chineseCounting"/>
      <w:suff w:val="space"/>
      <w:lvlText w:val="（%1）"/>
      <w:lvlJc w:val="left"/>
      <w:rPr>
        <w:rFonts w:hint="eastAsia"/>
      </w:rPr>
    </w:lvl>
  </w:abstractNum>
  <w:abstractNum w:abstractNumId="2">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4"/>
      <w:lvlText w:val="%1.%2"/>
      <w:lvlJc w:val="left"/>
      <w:pPr>
        <w:tabs>
          <w:tab w:val="left" w:pos="576"/>
        </w:tabs>
        <w:ind w:left="576" w:hanging="576"/>
      </w:pPr>
      <w:rPr>
        <w:rFonts w:hint="eastAsia"/>
      </w:rPr>
    </w:lvl>
    <w:lvl w:ilvl="2" w:tentative="0">
      <w:start w:val="1"/>
      <w:numFmt w:val="decimal"/>
      <w:lvlText w:val="%1.1.%3"/>
      <w:lvlJc w:val="left"/>
      <w:pPr>
        <w:tabs>
          <w:tab w:val="left" w:pos="1004"/>
        </w:tabs>
        <w:ind w:left="1004"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4578CF41"/>
    <w:multiLevelType w:val="singleLevel"/>
    <w:tmpl w:val="4578CF41"/>
    <w:lvl w:ilvl="0" w:tentative="0">
      <w:start w:val="1"/>
      <w:numFmt w:val="chineseCounting"/>
      <w:suff w:val="space"/>
      <w:lvlText w:val="第%1章"/>
      <w:lvlJc w:val="left"/>
      <w:rPr>
        <w:rFonts w:hint="eastAsia"/>
      </w:rPr>
    </w:lvl>
  </w:abstractNum>
  <w:abstractNum w:abstractNumId="4">
    <w:nsid w:val="45946062"/>
    <w:multiLevelType w:val="singleLevel"/>
    <w:tmpl w:val="45946062"/>
    <w:lvl w:ilvl="0" w:tentative="0">
      <w:start w:val="1"/>
      <w:numFmt w:val="decimal"/>
      <w:suff w:val="nothing"/>
      <w:lvlText w:val="%1、"/>
      <w:lvlJc w:val="left"/>
    </w:lvl>
  </w:abstractNum>
  <w:abstractNum w:abstractNumId="5">
    <w:nsid w:val="4B2DF71E"/>
    <w:multiLevelType w:val="singleLevel"/>
    <w:tmpl w:val="4B2DF71E"/>
    <w:lvl w:ilvl="0" w:tentative="0">
      <w:start w:val="1"/>
      <w:numFmt w:val="decimal"/>
      <w:suff w:val="nothing"/>
      <w:lvlText w:val="%1、"/>
      <w:lvlJc w:val="left"/>
    </w:lvl>
  </w:abstractNum>
  <w:abstractNum w:abstractNumId="6">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6"/>
  </w:num>
  <w:num w:numId="3">
    <w:abstractNumId w:val="3"/>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hmZGE0NDUzMWE0ODk1YWVjYWZlODk0OWQzNjBlOWYifQ=="/>
  </w:docVars>
  <w:rsids>
    <w:rsidRoot w:val="00FE6547"/>
    <w:rsid w:val="00042F85"/>
    <w:rsid w:val="00051CD4"/>
    <w:rsid w:val="000C64E6"/>
    <w:rsid w:val="000C736F"/>
    <w:rsid w:val="000F4BC9"/>
    <w:rsid w:val="001668BA"/>
    <w:rsid w:val="001B1760"/>
    <w:rsid w:val="001B683A"/>
    <w:rsid w:val="001C14E1"/>
    <w:rsid w:val="001C7FB3"/>
    <w:rsid w:val="00200BFD"/>
    <w:rsid w:val="00201EF8"/>
    <w:rsid w:val="00205F7F"/>
    <w:rsid w:val="002129D9"/>
    <w:rsid w:val="00241050"/>
    <w:rsid w:val="002415F6"/>
    <w:rsid w:val="00265B96"/>
    <w:rsid w:val="002A6346"/>
    <w:rsid w:val="002A6A14"/>
    <w:rsid w:val="002A7A69"/>
    <w:rsid w:val="002B0F05"/>
    <w:rsid w:val="002E2CD1"/>
    <w:rsid w:val="002E3EE5"/>
    <w:rsid w:val="002E46CD"/>
    <w:rsid w:val="00302EE3"/>
    <w:rsid w:val="00353245"/>
    <w:rsid w:val="0037267B"/>
    <w:rsid w:val="00375561"/>
    <w:rsid w:val="003E1F0F"/>
    <w:rsid w:val="003F1DD9"/>
    <w:rsid w:val="003F7C9A"/>
    <w:rsid w:val="00410A5A"/>
    <w:rsid w:val="00495DE7"/>
    <w:rsid w:val="004D7F9D"/>
    <w:rsid w:val="0053464D"/>
    <w:rsid w:val="00560E87"/>
    <w:rsid w:val="0056151C"/>
    <w:rsid w:val="005B1E5E"/>
    <w:rsid w:val="005C18AA"/>
    <w:rsid w:val="005D537C"/>
    <w:rsid w:val="00604F97"/>
    <w:rsid w:val="00616AE0"/>
    <w:rsid w:val="00616C21"/>
    <w:rsid w:val="00666CE0"/>
    <w:rsid w:val="00677BC2"/>
    <w:rsid w:val="00677F75"/>
    <w:rsid w:val="0068601D"/>
    <w:rsid w:val="0069347E"/>
    <w:rsid w:val="006C096A"/>
    <w:rsid w:val="006D5AA4"/>
    <w:rsid w:val="006E4CC0"/>
    <w:rsid w:val="00727F4D"/>
    <w:rsid w:val="00741752"/>
    <w:rsid w:val="00742258"/>
    <w:rsid w:val="007458A0"/>
    <w:rsid w:val="00752C58"/>
    <w:rsid w:val="007562F7"/>
    <w:rsid w:val="00761689"/>
    <w:rsid w:val="007655BD"/>
    <w:rsid w:val="00795012"/>
    <w:rsid w:val="00797544"/>
    <w:rsid w:val="007A605B"/>
    <w:rsid w:val="007B5904"/>
    <w:rsid w:val="007E3728"/>
    <w:rsid w:val="007F10C4"/>
    <w:rsid w:val="007F550C"/>
    <w:rsid w:val="00850409"/>
    <w:rsid w:val="00860A14"/>
    <w:rsid w:val="00867642"/>
    <w:rsid w:val="0087719D"/>
    <w:rsid w:val="008805E4"/>
    <w:rsid w:val="008929E0"/>
    <w:rsid w:val="00894608"/>
    <w:rsid w:val="00926169"/>
    <w:rsid w:val="00957649"/>
    <w:rsid w:val="00957FCC"/>
    <w:rsid w:val="0097073B"/>
    <w:rsid w:val="009B65D2"/>
    <w:rsid w:val="009E6C56"/>
    <w:rsid w:val="009F3210"/>
    <w:rsid w:val="00A30B5A"/>
    <w:rsid w:val="00A466FF"/>
    <w:rsid w:val="00A926F0"/>
    <w:rsid w:val="00AB4384"/>
    <w:rsid w:val="00AD754D"/>
    <w:rsid w:val="00AE4D9E"/>
    <w:rsid w:val="00AF0DF3"/>
    <w:rsid w:val="00B22838"/>
    <w:rsid w:val="00B30851"/>
    <w:rsid w:val="00B41A76"/>
    <w:rsid w:val="00B56267"/>
    <w:rsid w:val="00B753B9"/>
    <w:rsid w:val="00B769D1"/>
    <w:rsid w:val="00B816DA"/>
    <w:rsid w:val="00B977EC"/>
    <w:rsid w:val="00BB4E6F"/>
    <w:rsid w:val="00BD4903"/>
    <w:rsid w:val="00BD50E5"/>
    <w:rsid w:val="00C10FC5"/>
    <w:rsid w:val="00C33C81"/>
    <w:rsid w:val="00C36632"/>
    <w:rsid w:val="00C841A9"/>
    <w:rsid w:val="00C84A3A"/>
    <w:rsid w:val="00CE2094"/>
    <w:rsid w:val="00CE7C35"/>
    <w:rsid w:val="00D06512"/>
    <w:rsid w:val="00D2156E"/>
    <w:rsid w:val="00D228FF"/>
    <w:rsid w:val="00D31697"/>
    <w:rsid w:val="00D455D7"/>
    <w:rsid w:val="00D52DA8"/>
    <w:rsid w:val="00D549ED"/>
    <w:rsid w:val="00DB2A75"/>
    <w:rsid w:val="00DB3A71"/>
    <w:rsid w:val="00DD3EA4"/>
    <w:rsid w:val="00DD6D3D"/>
    <w:rsid w:val="00DE067A"/>
    <w:rsid w:val="00E147E8"/>
    <w:rsid w:val="00E323D5"/>
    <w:rsid w:val="00E829CD"/>
    <w:rsid w:val="00EB05A2"/>
    <w:rsid w:val="00EB1DA5"/>
    <w:rsid w:val="00EB4AEE"/>
    <w:rsid w:val="00EC14AE"/>
    <w:rsid w:val="00EF2F22"/>
    <w:rsid w:val="00F40D24"/>
    <w:rsid w:val="00F4222B"/>
    <w:rsid w:val="00FE6547"/>
    <w:rsid w:val="01202E10"/>
    <w:rsid w:val="017A5C75"/>
    <w:rsid w:val="02CF50C0"/>
    <w:rsid w:val="04264DDE"/>
    <w:rsid w:val="06CB01B2"/>
    <w:rsid w:val="0735445F"/>
    <w:rsid w:val="082D68C0"/>
    <w:rsid w:val="099C21AA"/>
    <w:rsid w:val="0AC7222B"/>
    <w:rsid w:val="0C653F5B"/>
    <w:rsid w:val="0D004C93"/>
    <w:rsid w:val="10E16B8A"/>
    <w:rsid w:val="11692E07"/>
    <w:rsid w:val="123F5CEB"/>
    <w:rsid w:val="13502D0A"/>
    <w:rsid w:val="13C479B3"/>
    <w:rsid w:val="155F532E"/>
    <w:rsid w:val="16EB3B9B"/>
    <w:rsid w:val="190A1374"/>
    <w:rsid w:val="19377C8F"/>
    <w:rsid w:val="1A8106F0"/>
    <w:rsid w:val="1AA46DAA"/>
    <w:rsid w:val="1B4A3E71"/>
    <w:rsid w:val="1BF20354"/>
    <w:rsid w:val="1C0D55E0"/>
    <w:rsid w:val="1D64349D"/>
    <w:rsid w:val="1D7F73F8"/>
    <w:rsid w:val="1E561981"/>
    <w:rsid w:val="1ECC20E3"/>
    <w:rsid w:val="1F63358C"/>
    <w:rsid w:val="1FAA5B7D"/>
    <w:rsid w:val="25B17454"/>
    <w:rsid w:val="29D11F74"/>
    <w:rsid w:val="2BFF1D42"/>
    <w:rsid w:val="2C33078A"/>
    <w:rsid w:val="2C4F1FF7"/>
    <w:rsid w:val="2C84328E"/>
    <w:rsid w:val="2D520CBF"/>
    <w:rsid w:val="2D5C161A"/>
    <w:rsid w:val="2E245984"/>
    <w:rsid w:val="2E274D7B"/>
    <w:rsid w:val="2F542EF1"/>
    <w:rsid w:val="2FE45165"/>
    <w:rsid w:val="309B2467"/>
    <w:rsid w:val="31010479"/>
    <w:rsid w:val="33DC5895"/>
    <w:rsid w:val="35CE3363"/>
    <w:rsid w:val="37491522"/>
    <w:rsid w:val="3A826D1A"/>
    <w:rsid w:val="3C557122"/>
    <w:rsid w:val="4065532C"/>
    <w:rsid w:val="41623A80"/>
    <w:rsid w:val="420D14D6"/>
    <w:rsid w:val="423A5D5C"/>
    <w:rsid w:val="431B32FE"/>
    <w:rsid w:val="45AA61B4"/>
    <w:rsid w:val="474E375C"/>
    <w:rsid w:val="49F11610"/>
    <w:rsid w:val="4A9D2073"/>
    <w:rsid w:val="4AA26071"/>
    <w:rsid w:val="4CFA0B84"/>
    <w:rsid w:val="4D2F1826"/>
    <w:rsid w:val="4DAD1CF2"/>
    <w:rsid w:val="4DE2558B"/>
    <w:rsid w:val="4DF85D67"/>
    <w:rsid w:val="517E212C"/>
    <w:rsid w:val="542E6249"/>
    <w:rsid w:val="55D55BA4"/>
    <w:rsid w:val="55E9251C"/>
    <w:rsid w:val="58A65CBC"/>
    <w:rsid w:val="58F6310D"/>
    <w:rsid w:val="5914654F"/>
    <w:rsid w:val="5A3115B5"/>
    <w:rsid w:val="5CA72002"/>
    <w:rsid w:val="5D526A35"/>
    <w:rsid w:val="5FED5F7E"/>
    <w:rsid w:val="62151D22"/>
    <w:rsid w:val="62175DE5"/>
    <w:rsid w:val="62C326D2"/>
    <w:rsid w:val="64223473"/>
    <w:rsid w:val="6505667C"/>
    <w:rsid w:val="653D52B2"/>
    <w:rsid w:val="664F0CB2"/>
    <w:rsid w:val="6A9D0B41"/>
    <w:rsid w:val="6C371961"/>
    <w:rsid w:val="6D0B1A3B"/>
    <w:rsid w:val="6D2825EA"/>
    <w:rsid w:val="6D594018"/>
    <w:rsid w:val="6F601F1C"/>
    <w:rsid w:val="70666005"/>
    <w:rsid w:val="72B7769C"/>
    <w:rsid w:val="7AEC49C8"/>
    <w:rsid w:val="7B191EC6"/>
    <w:rsid w:val="7B7D5A51"/>
    <w:rsid w:val="7E1840F5"/>
    <w:rsid w:val="7ECD54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7"/>
    <w:autoRedefine/>
    <w:qFormat/>
    <w:uiPriority w:val="0"/>
    <w:pPr>
      <w:spacing w:before="360" w:after="360" w:line="400" w:lineRule="exact"/>
      <w:ind w:firstLine="2564" w:firstLineChars="798"/>
      <w:jc w:val="center"/>
      <w:outlineLvl w:val="0"/>
    </w:pPr>
    <w:rPr>
      <w:rFonts w:ascii="黑体" w:hAnsi="黑体" w:eastAsia="黑体"/>
      <w:b/>
      <w:kern w:val="44"/>
      <w:sz w:val="32"/>
      <w:szCs w:val="32"/>
    </w:rPr>
  </w:style>
  <w:style w:type="paragraph" w:styleId="4">
    <w:name w:val="heading 2"/>
    <w:basedOn w:val="1"/>
    <w:next w:val="5"/>
    <w:link w:val="28"/>
    <w:autoRedefine/>
    <w:qFormat/>
    <w:uiPriority w:val="0"/>
    <w:pPr>
      <w:keepNext/>
      <w:keepLines/>
      <w:numPr>
        <w:ilvl w:val="1"/>
        <w:numId w:val="1"/>
      </w:numPr>
      <w:spacing w:before="240" w:after="240" w:line="520" w:lineRule="atLeast"/>
      <w:outlineLvl w:val="1"/>
    </w:pPr>
    <w:rPr>
      <w:rFonts w:ascii="Arial" w:hAnsi="Arial" w:eastAsia="黑体"/>
      <w:sz w:val="30"/>
      <w:szCs w:val="30"/>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9"/>
    <w:autoRedefine/>
    <w:qFormat/>
    <w:uiPriority w:val="0"/>
    <w:pPr>
      <w:spacing w:after="120"/>
    </w:pPr>
  </w:style>
  <w:style w:type="paragraph" w:styleId="5">
    <w:name w:val="Normal Indent"/>
    <w:basedOn w:val="1"/>
    <w:link w:val="35"/>
    <w:autoRedefine/>
    <w:qFormat/>
    <w:uiPriority w:val="0"/>
    <w:pPr>
      <w:spacing w:line="360" w:lineRule="auto"/>
      <w:ind w:right="25" w:rightChars="12" w:firstLine="487" w:firstLineChars="202"/>
    </w:pPr>
    <w:rPr>
      <w:rFonts w:ascii="宋体" w:hAnsi="宋体"/>
      <w:b/>
      <w:kern w:val="0"/>
      <w:sz w:val="24"/>
      <w:szCs w:val="24"/>
    </w:rPr>
  </w:style>
  <w:style w:type="paragraph" w:styleId="6">
    <w:name w:val="annotation text"/>
    <w:basedOn w:val="1"/>
    <w:link w:val="30"/>
    <w:autoRedefine/>
    <w:unhideWhenUsed/>
    <w:qFormat/>
    <w:uiPriority w:val="0"/>
    <w:pPr>
      <w:jc w:val="left"/>
    </w:pPr>
    <w:rPr>
      <w:rFonts w:ascii="宋体"/>
      <w:kern w:val="0"/>
      <w:sz w:val="34"/>
      <w:szCs w:val="22"/>
    </w:rPr>
  </w:style>
  <w:style w:type="paragraph" w:styleId="7">
    <w:name w:val="Body Text Indent"/>
    <w:basedOn w:val="1"/>
    <w:link w:val="31"/>
    <w:autoRedefine/>
    <w:qFormat/>
    <w:uiPriority w:val="0"/>
    <w:pPr>
      <w:ind w:firstLine="630"/>
    </w:pPr>
    <w:rPr>
      <w:sz w:val="32"/>
    </w:rPr>
  </w:style>
  <w:style w:type="paragraph" w:styleId="8">
    <w:name w:val="Balloon Text"/>
    <w:basedOn w:val="1"/>
    <w:link w:val="32"/>
    <w:autoRedefine/>
    <w:qFormat/>
    <w:uiPriority w:val="0"/>
    <w:rPr>
      <w:sz w:val="18"/>
      <w:szCs w:val="18"/>
    </w:rPr>
  </w:style>
  <w:style w:type="paragraph" w:styleId="9">
    <w:name w:val="footer"/>
    <w:basedOn w:val="1"/>
    <w:link w:val="26"/>
    <w:autoRedefine/>
    <w:unhideWhenUsed/>
    <w:qFormat/>
    <w:uiPriority w:val="99"/>
    <w:pPr>
      <w:tabs>
        <w:tab w:val="center" w:pos="4153"/>
        <w:tab w:val="right" w:pos="8306"/>
      </w:tabs>
      <w:snapToGrid w:val="0"/>
      <w:jc w:val="left"/>
    </w:pPr>
    <w:rPr>
      <w:sz w:val="18"/>
      <w:szCs w:val="18"/>
    </w:rPr>
  </w:style>
  <w:style w:type="paragraph" w:styleId="10">
    <w:name w:val="header"/>
    <w:basedOn w:val="1"/>
    <w:link w:val="2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0"/>
    <w:pPr>
      <w:spacing w:before="120" w:after="120" w:line="360" w:lineRule="auto"/>
      <w:ind w:firstLine="180" w:firstLineChars="75"/>
    </w:pPr>
    <w:rPr>
      <w:bCs/>
      <w:caps/>
      <w:sz w:val="24"/>
      <w:szCs w:val="24"/>
    </w:rPr>
  </w:style>
  <w:style w:type="paragraph" w:styleId="12">
    <w:name w:val="Subtitle"/>
    <w:basedOn w:val="1"/>
    <w:next w:val="1"/>
    <w:link w:val="45"/>
    <w:autoRedefine/>
    <w:qFormat/>
    <w:uiPriority w:val="0"/>
    <w:pPr>
      <w:spacing w:before="240" w:after="60" w:line="312" w:lineRule="auto"/>
      <w:jc w:val="center"/>
      <w:outlineLvl w:val="1"/>
    </w:pPr>
    <w:rPr>
      <w:rFonts w:ascii="Cambria" w:hAnsi="Cambria"/>
      <w:b/>
      <w:bCs/>
      <w:color w:val="000000"/>
      <w:kern w:val="28"/>
      <w:sz w:val="32"/>
      <w:szCs w:val="32"/>
    </w:rPr>
  </w:style>
  <w:style w:type="paragraph" w:styleId="13">
    <w:name w:val="Normal (Web)"/>
    <w:basedOn w:val="1"/>
    <w:autoRedefine/>
    <w:unhideWhenUsed/>
    <w:qFormat/>
    <w:uiPriority w:val="0"/>
    <w:pPr>
      <w:widowControl/>
      <w:spacing w:before="100" w:beforeAutospacing="1" w:after="100" w:afterAutospacing="1"/>
      <w:jc w:val="left"/>
    </w:pPr>
    <w:rPr>
      <w:rFonts w:ascii="宋体" w:hAnsi="宋体"/>
      <w:kern w:val="0"/>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autoRedefine/>
    <w:qFormat/>
    <w:uiPriority w:val="0"/>
  </w:style>
  <w:style w:type="character" w:styleId="18">
    <w:name w:val="Hyperlink"/>
    <w:autoRedefine/>
    <w:qFormat/>
    <w:uiPriority w:val="99"/>
    <w:rPr>
      <w:color w:val="0000FF"/>
      <w:u w:val="single"/>
    </w:rPr>
  </w:style>
  <w:style w:type="character" w:styleId="19">
    <w:name w:val="annotation reference"/>
    <w:basedOn w:val="16"/>
    <w:autoRedefine/>
    <w:qFormat/>
    <w:uiPriority w:val="0"/>
    <w:rPr>
      <w:sz w:val="21"/>
      <w:szCs w:val="21"/>
    </w:rPr>
  </w:style>
  <w:style w:type="paragraph" w:customStyle="1" w:styleId="20">
    <w:name w:val="标题 5（有编号）（绿盟科技）"/>
    <w:basedOn w:val="21"/>
    <w:next w:val="22"/>
    <w:autoRedefine/>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1">
    <w:name w:val="正文_2"/>
    <w:next w:val="2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23">
    <w:name w:val="正文文本_1"/>
    <w:basedOn w:val="24"/>
    <w:next w:val="24"/>
    <w:autoRedefine/>
    <w:unhideWhenUsed/>
    <w:qFormat/>
    <w:uiPriority w:val="99"/>
    <w:pPr>
      <w:spacing w:after="120"/>
    </w:pPr>
    <w:rPr>
      <w:rFonts w:ascii="Times New Roman" w:hAnsi="Times New Roman"/>
      <w:kern w:val="0"/>
      <w:sz w:val="20"/>
      <w:szCs w:val="20"/>
    </w:rPr>
  </w:style>
  <w:style w:type="paragraph" w:customStyle="1" w:styleId="24">
    <w:name w:val="正文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
    <w:name w:val="页眉 Char"/>
    <w:basedOn w:val="16"/>
    <w:link w:val="10"/>
    <w:autoRedefine/>
    <w:semiHidden/>
    <w:qFormat/>
    <w:uiPriority w:val="99"/>
    <w:rPr>
      <w:sz w:val="18"/>
      <w:szCs w:val="18"/>
    </w:rPr>
  </w:style>
  <w:style w:type="character" w:customStyle="1" w:styleId="26">
    <w:name w:val="页脚 Char"/>
    <w:basedOn w:val="16"/>
    <w:link w:val="9"/>
    <w:autoRedefine/>
    <w:semiHidden/>
    <w:qFormat/>
    <w:uiPriority w:val="99"/>
    <w:rPr>
      <w:sz w:val="18"/>
      <w:szCs w:val="18"/>
    </w:rPr>
  </w:style>
  <w:style w:type="character" w:customStyle="1" w:styleId="27">
    <w:name w:val="标题 1 Char"/>
    <w:basedOn w:val="16"/>
    <w:link w:val="3"/>
    <w:autoRedefine/>
    <w:qFormat/>
    <w:uiPriority w:val="0"/>
    <w:rPr>
      <w:rFonts w:ascii="黑体" w:hAnsi="黑体" w:eastAsia="黑体" w:cs="Times New Roman"/>
      <w:b/>
      <w:kern w:val="44"/>
      <w:sz w:val="32"/>
      <w:szCs w:val="32"/>
    </w:rPr>
  </w:style>
  <w:style w:type="character" w:customStyle="1" w:styleId="28">
    <w:name w:val="标题 2 Char"/>
    <w:basedOn w:val="16"/>
    <w:link w:val="4"/>
    <w:autoRedefine/>
    <w:qFormat/>
    <w:uiPriority w:val="0"/>
    <w:rPr>
      <w:rFonts w:ascii="Arial" w:hAnsi="Arial" w:eastAsia="黑体" w:cs="Times New Roman"/>
      <w:sz w:val="30"/>
      <w:szCs w:val="30"/>
    </w:rPr>
  </w:style>
  <w:style w:type="character" w:customStyle="1" w:styleId="29">
    <w:name w:val="正文文本 Char"/>
    <w:basedOn w:val="16"/>
    <w:link w:val="2"/>
    <w:autoRedefine/>
    <w:qFormat/>
    <w:uiPriority w:val="99"/>
    <w:rPr>
      <w:rFonts w:ascii="Times New Roman" w:hAnsi="Times New Roman" w:eastAsia="宋体" w:cs="Times New Roman"/>
      <w:szCs w:val="20"/>
    </w:rPr>
  </w:style>
  <w:style w:type="character" w:customStyle="1" w:styleId="30">
    <w:name w:val="批注文字 Char"/>
    <w:basedOn w:val="16"/>
    <w:link w:val="6"/>
    <w:autoRedefine/>
    <w:qFormat/>
    <w:uiPriority w:val="99"/>
    <w:rPr>
      <w:rFonts w:ascii="宋体" w:hAnsi="Times New Roman" w:eastAsia="宋体" w:cs="Times New Roman"/>
      <w:kern w:val="0"/>
      <w:sz w:val="34"/>
    </w:rPr>
  </w:style>
  <w:style w:type="character" w:customStyle="1" w:styleId="31">
    <w:name w:val="正文文本缩进 Char"/>
    <w:basedOn w:val="16"/>
    <w:link w:val="7"/>
    <w:autoRedefine/>
    <w:qFormat/>
    <w:uiPriority w:val="0"/>
    <w:rPr>
      <w:rFonts w:ascii="Times New Roman" w:hAnsi="Times New Roman" w:eastAsia="宋体" w:cs="Times New Roman"/>
      <w:sz w:val="32"/>
      <w:szCs w:val="20"/>
    </w:rPr>
  </w:style>
  <w:style w:type="character" w:customStyle="1" w:styleId="32">
    <w:name w:val="批注框文本 Char"/>
    <w:basedOn w:val="16"/>
    <w:link w:val="8"/>
    <w:autoRedefine/>
    <w:qFormat/>
    <w:uiPriority w:val="0"/>
    <w:rPr>
      <w:rFonts w:ascii="Times New Roman" w:hAnsi="Times New Roman" w:eastAsia="宋体" w:cs="Times New Roman"/>
      <w:sz w:val="18"/>
      <w:szCs w:val="18"/>
    </w:rPr>
  </w:style>
  <w:style w:type="paragraph" w:styleId="33">
    <w:name w:val="List Paragraph"/>
    <w:basedOn w:val="1"/>
    <w:autoRedefine/>
    <w:qFormat/>
    <w:uiPriority w:val="0"/>
    <w:pPr>
      <w:ind w:firstLine="420" w:firstLineChars="200"/>
    </w:pPr>
    <w:rPr>
      <w:szCs w:val="24"/>
    </w:rPr>
  </w:style>
  <w:style w:type="paragraph" w:customStyle="1" w:styleId="34">
    <w:name w:val="表格"/>
    <w:basedOn w:val="1"/>
    <w:autoRedefine/>
    <w:qFormat/>
    <w:uiPriority w:val="0"/>
    <w:pPr>
      <w:spacing w:line="400" w:lineRule="exact"/>
    </w:pPr>
    <w:rPr>
      <w:sz w:val="24"/>
      <w:szCs w:val="24"/>
    </w:rPr>
  </w:style>
  <w:style w:type="character" w:customStyle="1" w:styleId="35">
    <w:name w:val="正文缩进 Char"/>
    <w:link w:val="5"/>
    <w:autoRedefine/>
    <w:qFormat/>
    <w:uiPriority w:val="0"/>
    <w:rPr>
      <w:rFonts w:ascii="宋体" w:hAnsi="宋体" w:eastAsia="宋体" w:cs="Times New Roman"/>
      <w:b/>
      <w:kern w:val="0"/>
      <w:sz w:val="24"/>
      <w:szCs w:val="24"/>
    </w:rPr>
  </w:style>
  <w:style w:type="character" w:customStyle="1" w:styleId="36">
    <w:name w:val="font31"/>
    <w:basedOn w:val="16"/>
    <w:autoRedefine/>
    <w:qFormat/>
    <w:uiPriority w:val="0"/>
    <w:rPr>
      <w:rFonts w:hint="eastAsia" w:ascii="宋体" w:hAnsi="宋体" w:eastAsia="宋体" w:cs="宋体"/>
      <w:color w:val="0000FF"/>
      <w:sz w:val="28"/>
      <w:szCs w:val="28"/>
      <w:u w:val="none"/>
    </w:rPr>
  </w:style>
  <w:style w:type="character" w:customStyle="1" w:styleId="37">
    <w:name w:val="font01"/>
    <w:basedOn w:val="16"/>
    <w:autoRedefine/>
    <w:qFormat/>
    <w:uiPriority w:val="0"/>
    <w:rPr>
      <w:rFonts w:hint="eastAsia" w:ascii="宋体" w:hAnsi="宋体" w:eastAsia="宋体" w:cs="宋体"/>
      <w:color w:val="000000"/>
      <w:sz w:val="28"/>
      <w:szCs w:val="28"/>
      <w:u w:val="none"/>
    </w:rPr>
  </w:style>
  <w:style w:type="paragraph" w:customStyle="1" w:styleId="38">
    <w:name w:val="正文_1"/>
    <w:next w:val="39"/>
    <w:autoRedefine/>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39">
    <w:name w:val="正文文本_0"/>
    <w:basedOn w:val="40"/>
    <w:next w:val="38"/>
    <w:autoRedefine/>
    <w:qFormat/>
    <w:uiPriority w:val="0"/>
    <w:pPr>
      <w:spacing w:after="120"/>
    </w:pPr>
  </w:style>
  <w:style w:type="paragraph" w:customStyle="1" w:styleId="40">
    <w:name w:val="正文_1_0"/>
    <w:next w:val="39"/>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列出段落2"/>
    <w:basedOn w:val="1"/>
    <w:autoRedefine/>
    <w:qFormat/>
    <w:uiPriority w:val="0"/>
    <w:pPr>
      <w:ind w:firstLine="420" w:firstLineChars="200"/>
    </w:pPr>
  </w:style>
  <w:style w:type="paragraph" w:customStyle="1" w:styleId="42">
    <w:name w:val="正文2"/>
    <w:autoRedefine/>
    <w:qFormat/>
    <w:uiPriority w:val="0"/>
    <w:pPr>
      <w:widowControl w:val="0"/>
      <w:adjustRightInd w:val="0"/>
      <w:spacing w:line="480" w:lineRule="exact"/>
      <w:jc w:val="both"/>
      <w:textAlignment w:val="baseline"/>
    </w:pPr>
    <w:rPr>
      <w:rFonts w:ascii="宋体" w:hAnsi="Calibri" w:eastAsia="宋体" w:cs="Times New Roman"/>
      <w:b/>
      <w:sz w:val="24"/>
      <w:szCs w:val="22"/>
      <w:lang w:val="en-US" w:eastAsia="zh-CN" w:bidi="ar-SA"/>
    </w:rPr>
  </w:style>
  <w:style w:type="paragraph" w:customStyle="1" w:styleId="43">
    <w:name w:val="正文1"/>
    <w:autoRedefine/>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 w:type="paragraph" w:customStyle="1" w:styleId="44">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5">
    <w:name w:val="副标题 Char"/>
    <w:basedOn w:val="16"/>
    <w:link w:val="12"/>
    <w:autoRedefine/>
    <w:qFormat/>
    <w:uiPriority w:val="0"/>
    <w:rPr>
      <w:rFonts w:ascii="Cambria" w:hAnsi="Cambria"/>
      <w:b/>
      <w:bCs/>
      <w:color w:val="000000"/>
      <w:kern w:val="28"/>
      <w:sz w:val="32"/>
      <w:szCs w:val="32"/>
    </w:rPr>
  </w:style>
  <w:style w:type="character" w:customStyle="1" w:styleId="46">
    <w:name w:val="font23"/>
    <w:basedOn w:val="16"/>
    <w:autoRedefine/>
    <w:qFormat/>
    <w:uiPriority w:val="0"/>
    <w:rPr>
      <w:rFonts w:hint="eastAsia" w:ascii="新宋体" w:hAnsi="新宋体" w:eastAsia="新宋体" w:cs="新宋体"/>
      <w:color w:val="000000"/>
      <w:sz w:val="20"/>
      <w:szCs w:val="20"/>
      <w:u w:val="none"/>
    </w:rPr>
  </w:style>
  <w:style w:type="paragraph" w:customStyle="1" w:styleId="4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8">
    <w:name w:val="font51"/>
    <w:basedOn w:val="16"/>
    <w:autoRedefine/>
    <w:qFormat/>
    <w:uiPriority w:val="0"/>
    <w:rPr>
      <w:rFonts w:hint="eastAsia" w:ascii="新宋体" w:hAnsi="新宋体" w:eastAsia="新宋体" w:cs="新宋体"/>
      <w:b/>
      <w:bCs/>
      <w:color w:val="000000"/>
      <w:sz w:val="20"/>
      <w:szCs w:val="20"/>
      <w:u w:val="none"/>
    </w:rPr>
  </w:style>
  <w:style w:type="character" w:customStyle="1" w:styleId="49">
    <w:name w:val="font191"/>
    <w:basedOn w:val="16"/>
    <w:autoRedefine/>
    <w:qFormat/>
    <w:uiPriority w:val="0"/>
    <w:rPr>
      <w:rFonts w:ascii="Arial" w:hAnsi="Arial" w:cs="Arial"/>
      <w:color w:val="000000"/>
      <w:sz w:val="19"/>
      <w:szCs w:val="19"/>
      <w:u w:val="none"/>
    </w:rPr>
  </w:style>
  <w:style w:type="character" w:customStyle="1" w:styleId="50">
    <w:name w:val="font201"/>
    <w:basedOn w:val="16"/>
    <w:autoRedefine/>
    <w:qFormat/>
    <w:uiPriority w:val="0"/>
    <w:rPr>
      <w:rFonts w:ascii="Calibri" w:hAnsi="Calibri" w:cs="Calibri"/>
      <w:color w:val="000000"/>
      <w:sz w:val="21"/>
      <w:szCs w:val="21"/>
      <w:u w:val="none"/>
    </w:rPr>
  </w:style>
  <w:style w:type="paragraph" w:customStyle="1" w:styleId="51">
    <w:name w:val="标题 1_0"/>
    <w:basedOn w:val="24"/>
    <w:next w:val="24"/>
    <w:autoRedefine/>
    <w:qFormat/>
    <w:uiPriority w:val="9"/>
    <w:pPr>
      <w:keepNext/>
      <w:keepLines/>
      <w:spacing w:before="340" w:after="330" w:line="578" w:lineRule="auto"/>
      <w:outlineLvl w:val="0"/>
    </w:pPr>
    <w:rPr>
      <w:b/>
      <w:bCs/>
      <w:kern w:val="44"/>
      <w:sz w:val="44"/>
      <w:szCs w:val="44"/>
    </w:rPr>
  </w:style>
  <w:style w:type="character" w:customStyle="1" w:styleId="52">
    <w:name w:val="font41"/>
    <w:basedOn w:val="16"/>
    <w:autoRedefine/>
    <w:qFormat/>
    <w:uiPriority w:val="0"/>
    <w:rPr>
      <w:rFonts w:ascii="Arial" w:hAnsi="Arial" w:cs="Arial"/>
      <w:color w:val="000000"/>
      <w:sz w:val="24"/>
      <w:szCs w:val="24"/>
      <w:u w:val="none"/>
    </w:rPr>
  </w:style>
  <w:style w:type="paragraph" w:customStyle="1" w:styleId="53">
    <w:name w:val="null3"/>
    <w:autoRedefine/>
    <w:hidden/>
    <w:qFormat/>
    <w:uiPriority w:val="0"/>
    <w:rPr>
      <w:rFonts w:hint="eastAsia" w:asciiTheme="minorHAnsi" w:hAnsiTheme="minorHAnsi" w:eastAsiaTheme="minorEastAsia" w:cstheme="minorBidi"/>
      <w:lang w:val="en-US" w:eastAsia="zh-Hans"/>
    </w:rPr>
  </w:style>
  <w:style w:type="character" w:customStyle="1" w:styleId="54">
    <w:name w:val="font11"/>
    <w:basedOn w:val="16"/>
    <w:autoRedefine/>
    <w:qFormat/>
    <w:uiPriority w:val="0"/>
    <w:rPr>
      <w:rFonts w:hint="eastAsia" w:ascii="仿宋" w:hAnsi="仿宋" w:eastAsia="仿宋" w:cs="仿宋"/>
      <w:b/>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9"/>
    <customShpInfo spid="_x0000_s1030"/>
    <customShpInfo spid="_x0000_s103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15413</Words>
  <Characters>15802</Characters>
  <Lines>129</Lines>
  <Paragraphs>36</Paragraphs>
  <TotalTime>53</TotalTime>
  <ScaleCrop>false</ScaleCrop>
  <LinksUpToDate>false</LinksUpToDate>
  <CharactersWithSpaces>16371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2023-11-20T06:56:00Z</dcterms:created>
  <dc:creator>PC</dc:creator>
  <cp:lastModifiedBy>冰雪</cp:lastModifiedBy>
  <cp:lastPrinted>2024-03-18T02:13:00Z</cp:lastPrinted>
  <dcterms:modified xsi:type="dcterms:W3CDTF">2024-08-13T07:08:32Z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9B864FC181064F48B63750822648A68C_13</vt:lpwstr>
  </property>
</Properties>
</file>