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350864514"/>
      <w:bookmarkStart w:id="1" w:name="_Toc193106063"/>
      <w:bookmarkStart w:id="2" w:name="_Toc193105917"/>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4</w:t>
      </w:r>
      <w:r>
        <w:rPr>
          <w:rFonts w:hint="eastAsia" w:ascii="仿宋" w:hAnsi="仿宋" w:eastAsia="仿宋" w:cs="仿宋"/>
          <w:b/>
          <w:sz w:val="28"/>
          <w:szCs w:val="28"/>
          <w:bdr w:val="single" w:color="auto" w:sz="4" w:space="0"/>
          <w:lang w:eastAsia="zh-CN"/>
        </w:rPr>
        <w:t>-1</w:t>
      </w:r>
      <w:r>
        <w:rPr>
          <w:rFonts w:hint="eastAsia" w:ascii="仿宋" w:hAnsi="仿宋" w:eastAsia="仿宋" w:cs="仿宋"/>
          <w:b/>
          <w:sz w:val="28"/>
          <w:szCs w:val="28"/>
          <w:bdr w:val="single" w:color="auto" w:sz="4" w:space="0"/>
          <w:lang w:val="en-US" w:eastAsia="zh-CN"/>
        </w:rPr>
        <w:t>9</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val="en-US" w:eastAsia="zh-CN"/>
        </w:rPr>
      </w:pPr>
      <w:r>
        <w:rPr>
          <w:rFonts w:hint="eastAsia" w:ascii="仿宋" w:hAnsi="仿宋" w:eastAsia="仿宋" w:cs="仿宋"/>
          <w:b/>
          <w:kern w:val="0"/>
          <w:sz w:val="40"/>
          <w:szCs w:val="40"/>
          <w:lang w:eastAsia="zh-CN"/>
        </w:rPr>
        <w:t>大竹县人民医院日常广告宣传物料制作</w:t>
      </w:r>
      <w:r>
        <w:rPr>
          <w:rFonts w:hint="eastAsia" w:ascii="仿宋" w:hAnsi="仿宋" w:eastAsia="仿宋" w:cs="仿宋"/>
          <w:b/>
          <w:kern w:val="0"/>
          <w:sz w:val="40"/>
          <w:szCs w:val="40"/>
          <w:lang w:val="en-US" w:eastAsia="zh-CN"/>
        </w:rPr>
        <w:t>及安装服务</w:t>
      </w:r>
    </w:p>
    <w:p>
      <w:pPr>
        <w:spacing w:line="360" w:lineRule="auto"/>
        <w:jc w:val="center"/>
        <w:rPr>
          <w:rFonts w:hint="default" w:ascii="仿宋" w:hAnsi="仿宋" w:eastAsia="仿宋" w:cs="仿宋"/>
          <w:b/>
          <w:kern w:val="0"/>
          <w:sz w:val="40"/>
          <w:szCs w:val="40"/>
          <w:lang w:val="en-US" w:eastAsia="zh-CN"/>
        </w:rPr>
      </w:pPr>
      <w:r>
        <w:rPr>
          <w:rFonts w:hint="eastAsia" w:ascii="仿宋" w:hAnsi="仿宋" w:eastAsia="仿宋" w:cs="仿宋"/>
          <w:b/>
          <w:kern w:val="0"/>
          <w:sz w:val="40"/>
          <w:szCs w:val="40"/>
          <w:lang w:val="en-US" w:eastAsia="zh-CN"/>
        </w:rPr>
        <w:t>采购项目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3"/>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4"/>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我院拟以询价方式对《大竹县人民医院日常广告宣传物料制作及安装服务</w:t>
      </w:r>
    </w:p>
    <w:p>
      <w:pPr>
        <w:pStyle w:val="34"/>
        <w:spacing w:line="360" w:lineRule="auto"/>
        <w:ind w:left="0" w:leftChars="0" w:firstLine="0"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采购项目》组织遴选，兹邀请符合本次遴选要求的供应商参与询价活动。</w:t>
      </w:r>
    </w:p>
    <w:p>
      <w:pPr>
        <w:pStyle w:val="34"/>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p>
    <w:p>
      <w:pPr>
        <w:ind w:firstLine="562" w:firstLineChars="200"/>
        <w:jc w:val="both"/>
        <w:rPr>
          <w:rFonts w:hint="eastAsia" w:ascii="仿宋" w:hAnsi="仿宋" w:eastAsia="仿宋" w:cs="仿宋"/>
          <w:bCs/>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kern w:val="2"/>
          <w:sz w:val="28"/>
          <w:szCs w:val="28"/>
          <w:lang w:val="en-US" w:eastAsia="zh-CN" w:bidi="ar-SA"/>
        </w:rPr>
        <w:t>大竹县人民医院日常广告宣传物料制作及安装服务采购项目</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4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28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29</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6</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bookmarkStart w:id="23" w:name="_GoBack"/>
      <w:bookmarkEnd w:id="23"/>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4"/>
        <w:spacing w:line="360" w:lineRule="auto"/>
        <w:ind w:firstLine="560"/>
        <w:jc w:val="center"/>
        <w:rPr>
          <w:rFonts w:ascii="仿宋" w:hAnsi="仿宋" w:eastAsia="仿宋" w:cs="仿宋"/>
          <w:b/>
          <w:sz w:val="28"/>
          <w:szCs w:val="28"/>
        </w:rPr>
      </w:pPr>
      <w:bookmarkStart w:id="4" w:name="_Toc350864515"/>
      <w:bookmarkStart w:id="5" w:name="_Toc193106064"/>
      <w:bookmarkStart w:id="6" w:name="_Toc193105918"/>
      <w:bookmarkStart w:id="7" w:name="_Toc19310617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4"/>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jc w:val="center"/>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大竹县人民医院日常广告宣传物料制作及安装服务采购项目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200000</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贰拾万</w:t>
            </w:r>
            <w:r>
              <w:rPr>
                <w:rFonts w:hint="eastAsia" w:ascii="仿宋" w:hAnsi="仿宋" w:eastAsia="仿宋" w:cs="仿宋"/>
                <w:color w:val="FF0000"/>
                <w:sz w:val="28"/>
                <w:szCs w:val="28"/>
                <w:lang w:eastAsia="zh-CN"/>
              </w:rPr>
              <w:t>元整）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4"/>
              <w:spacing w:line="360" w:lineRule="auto"/>
              <w:ind w:firstLine="560"/>
              <w:jc w:val="center"/>
              <w:rPr>
                <w:rFonts w:ascii="仿宋" w:hAnsi="仿宋" w:eastAsia="仿宋" w:cs="仿宋"/>
                <w:sz w:val="28"/>
                <w:szCs w:val="28"/>
              </w:rPr>
            </w:pPr>
          </w:p>
        </w:tc>
        <w:tc>
          <w:tcPr>
            <w:tcW w:w="6364" w:type="dxa"/>
            <w:noWrap/>
            <w:vAlign w:val="center"/>
          </w:tcPr>
          <w:p>
            <w:pPr>
              <w:pStyle w:val="34"/>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4"/>
        <w:spacing w:line="360" w:lineRule="auto"/>
        <w:ind w:firstLine="560"/>
        <w:rPr>
          <w:rFonts w:ascii="仿宋" w:hAnsi="仿宋" w:eastAsia="仿宋" w:cs="仿宋"/>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4"/>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7"/>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4"/>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1"/>
        <w:spacing w:line="360" w:lineRule="auto"/>
        <w:rPr>
          <w:rFonts w:ascii="仿宋" w:hAnsi="仿宋" w:eastAsia="仿宋" w:cs="仿宋"/>
          <w:bCs/>
          <w:sz w:val="28"/>
        </w:rPr>
      </w:pPr>
      <w:r>
        <w:rPr>
          <w:rFonts w:hint="eastAsia" w:ascii="仿宋" w:hAnsi="仿宋" w:eastAsia="仿宋" w:cs="仿宋"/>
          <w:bCs/>
          <w:sz w:val="28"/>
        </w:rPr>
        <w:t>（五）一次性报价</w:t>
      </w:r>
    </w:p>
    <w:p>
      <w:pPr>
        <w:pStyle w:val="34"/>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4"/>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4"/>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1"/>
      </w:pPr>
    </w:p>
    <w:p>
      <w:pPr>
        <w:pStyle w:val="43"/>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4"/>
        <w:spacing w:line="360" w:lineRule="auto"/>
        <w:ind w:firstLine="560"/>
        <w:rPr>
          <w:rFonts w:ascii="仿宋" w:hAnsi="仿宋" w:eastAsia="仿宋" w:cs="仿宋"/>
          <w:sz w:val="28"/>
          <w:szCs w:val="28"/>
        </w:rPr>
      </w:pPr>
      <w:bookmarkStart w:id="10" w:name="_Toc193106065"/>
      <w:bookmarkStart w:id="11" w:name="_Toc350864517"/>
      <w:bookmarkStart w:id="12" w:name="_Toc193106176"/>
      <w:bookmarkStart w:id="13" w:name="_Toc193105919"/>
      <w:bookmarkStart w:id="14" w:name="_Toc192318461"/>
      <w:bookmarkStart w:id="15" w:name="_Toc192318381"/>
      <w:bookmarkStart w:id="16" w:name="_Toc192318708"/>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1、具有独立承担民事责任的能力；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2、具有良好的商业信誉和健全的财务会计制度；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3、具有履行项目所必需的设备和专业技术能力；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4、有依法缴纳税收和社会保障资金的良好记录；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5、参加采购活动前三年内，在经营活动中没有重大违法记录；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6、法律、行政法规规定的其他条件；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34"/>
        <w:spacing w:line="360" w:lineRule="auto"/>
        <w:ind w:firstLine="560"/>
        <w:rPr>
          <w:rFonts w:ascii="仿宋" w:hAnsi="仿宋" w:eastAsia="仿宋" w:cs="仿宋"/>
          <w:color w:val="000000" w:themeColor="text1"/>
          <w:sz w:val="28"/>
          <w:szCs w:val="28"/>
        </w:rPr>
      </w:pPr>
    </w:p>
    <w:p>
      <w:pPr>
        <w:pStyle w:val="34"/>
        <w:spacing w:line="360" w:lineRule="auto"/>
        <w:ind w:firstLine="560"/>
        <w:rPr>
          <w:rFonts w:ascii="仿宋" w:hAnsi="仿宋" w:eastAsia="仿宋" w:cs="仿宋"/>
          <w:sz w:val="28"/>
          <w:szCs w:val="28"/>
        </w:rPr>
      </w:pPr>
    </w:p>
    <w:p>
      <w:pPr>
        <w:pStyle w:val="34"/>
        <w:spacing w:line="360" w:lineRule="auto"/>
        <w:ind w:firstLine="0" w:firstLineChars="0"/>
        <w:rPr>
          <w:rFonts w:ascii="仿宋" w:hAnsi="仿宋" w:eastAsia="仿宋" w:cs="仿宋"/>
          <w:b/>
          <w:color w:val="auto"/>
          <w:sz w:val="28"/>
          <w:szCs w:val="28"/>
        </w:rPr>
      </w:pPr>
    </w:p>
    <w:p>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bookmarkEnd w:id="18"/>
    <w:p>
      <w:pPr>
        <w:pStyle w:val="34"/>
        <w:spacing w:line="360" w:lineRule="auto"/>
        <w:ind w:firstLine="0" w:firstLineChars="0"/>
        <w:jc w:val="both"/>
        <w:rPr>
          <w:rFonts w:ascii="仿宋" w:hAnsi="仿宋" w:eastAsia="仿宋" w:cs="仿宋"/>
          <w:b/>
          <w:color w:val="auto"/>
          <w:sz w:val="28"/>
          <w:szCs w:val="28"/>
        </w:rPr>
      </w:pPr>
    </w:p>
    <w:p>
      <w:pPr>
        <w:pStyle w:val="34"/>
        <w:spacing w:line="360" w:lineRule="auto"/>
        <w:ind w:firstLine="0" w:firstLineChars="0"/>
        <w:jc w:val="center"/>
        <w:rPr>
          <w:rFonts w:hint="eastAsia" w:ascii="仿宋" w:hAnsi="仿宋" w:eastAsia="仿宋" w:cs="仿宋"/>
          <w:b/>
          <w:color w:val="auto"/>
          <w:sz w:val="28"/>
          <w:szCs w:val="28"/>
        </w:rPr>
      </w:pPr>
    </w:p>
    <w:p>
      <w:pPr>
        <w:pStyle w:val="34"/>
        <w:spacing w:line="360" w:lineRule="auto"/>
        <w:ind w:firstLine="0" w:firstLineChars="0"/>
        <w:jc w:val="center"/>
        <w:rPr>
          <w:rFonts w:hint="eastAsia" w:ascii="仿宋" w:hAnsi="仿宋" w:eastAsia="仿宋" w:cs="仿宋"/>
          <w:b/>
          <w:color w:val="auto"/>
          <w:kern w:val="0"/>
          <w:sz w:val="40"/>
          <w:szCs w:val="40"/>
          <w:lang w:val="en-US" w:eastAsia="zh-CN" w:bidi="ar-SA"/>
        </w:rPr>
      </w:pPr>
      <w:r>
        <w:rPr>
          <w:rFonts w:hint="eastAsia" w:ascii="仿宋" w:hAnsi="仿宋" w:eastAsia="仿宋" w:cs="仿宋"/>
          <w:b/>
          <w:color w:val="auto"/>
          <w:sz w:val="28"/>
          <w:szCs w:val="28"/>
        </w:rPr>
        <w:t>第八章 采购项目内容和要求</w:t>
      </w:r>
    </w:p>
    <w:p>
      <w:pPr>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kern w:val="2"/>
          <w:sz w:val="28"/>
          <w:szCs w:val="28"/>
          <w:lang w:val="en-US" w:eastAsia="zh-CN" w:bidi="ar-SA"/>
        </w:rPr>
        <w:t>大竹县人民医院日常广告宣传物料制作及安装服务采购项目</w:t>
      </w:r>
    </w:p>
    <w:p>
      <w:pPr>
        <w:pStyle w:val="2"/>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本项目履约期内采购人均不会一次性大批量购买广告宣传物料，本项目是院内日常办公需求产生的每月零星</w:t>
      </w:r>
      <w:r>
        <w:rPr>
          <w:rFonts w:hint="eastAsia" w:ascii="仿宋" w:hAnsi="仿宋" w:eastAsia="仿宋" w:cs="仿宋"/>
          <w:color w:val="auto"/>
          <w:sz w:val="28"/>
          <w:szCs w:val="28"/>
          <w:highlight w:val="none"/>
          <w:lang w:eastAsia="zh-CN"/>
        </w:rPr>
        <w:t>广宣物料</w:t>
      </w:r>
      <w:r>
        <w:rPr>
          <w:rFonts w:hint="eastAsia" w:ascii="仿宋" w:hAnsi="仿宋" w:eastAsia="仿宋" w:cs="仿宋"/>
          <w:color w:val="auto"/>
          <w:sz w:val="28"/>
          <w:szCs w:val="28"/>
          <w:highlight w:val="none"/>
        </w:rPr>
        <w:t>购置。</w:t>
      </w:r>
    </w:p>
    <w:p>
      <w:pPr>
        <w:spacing w:line="360" w:lineRule="auto"/>
        <w:ind w:firstLine="636"/>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本项目采购人大竹县人民医院是集医疗、教学、科研、预防保健为一体的国家三级甲等综合医院。全院现有需配送广宣物料的区域工作业务用房建筑面积82313.13平方米，共计63个科室。</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供应商服务区域涉及门诊大楼（10层、可用1部电梯）、内科大楼（14层、可用1部电梯搬货）、外科大楼（19层、可用1部电梯搬货）、感染科楼、发热门诊、总务库房（3楼、步梯）等</w:t>
      </w:r>
    </w:p>
    <w:p>
      <w:pPr>
        <w:spacing w:line="360" w:lineRule="auto"/>
        <w:ind w:firstLine="636"/>
        <w:jc w:val="left"/>
        <w:rPr>
          <w:rFonts w:hint="eastAsia" w:ascii="仿宋" w:hAnsi="仿宋" w:eastAsia="仿宋" w:cs="仿宋"/>
          <w:sz w:val="28"/>
          <w:szCs w:val="28"/>
        </w:rPr>
      </w:pP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按本询价文件要求</w:t>
      </w:r>
      <w:r>
        <w:rPr>
          <w:rFonts w:hint="eastAsia" w:ascii="仿宋" w:hAnsi="仿宋" w:eastAsia="仿宋" w:cs="仿宋"/>
          <w:color w:val="auto"/>
          <w:sz w:val="28"/>
          <w:szCs w:val="28"/>
          <w:highlight w:val="none"/>
          <w:lang w:val="en-US" w:eastAsia="zh-CN"/>
        </w:rPr>
        <w:t>提供广宣物料设计、样稿或样品、成品制作、安装</w:t>
      </w:r>
      <w:r>
        <w:rPr>
          <w:rFonts w:hint="eastAsia" w:ascii="仿宋" w:hAnsi="仿宋" w:eastAsia="仿宋" w:cs="仿宋"/>
          <w:color w:val="auto"/>
          <w:sz w:val="28"/>
          <w:szCs w:val="28"/>
          <w:highlight w:val="none"/>
          <w:lang w:val="en-US"/>
        </w:rPr>
        <w:t>到采购人院内指定地点，或在规定的时间内向采购人提供本询价文件要求的各项服务。</w:t>
      </w:r>
    </w:p>
    <w:p>
      <w:pPr>
        <w:pStyle w:val="39"/>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技术要求</w:t>
      </w:r>
      <w:r>
        <w:rPr>
          <w:rFonts w:hint="eastAsia" w:ascii="仿宋" w:hAnsi="仿宋" w:eastAsia="仿宋" w:cs="仿宋"/>
          <w:b/>
          <w:bCs/>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1、本项目采购总预算为：</w:t>
      </w:r>
      <w:r>
        <w:rPr>
          <w:rFonts w:hint="eastAsia" w:ascii="仿宋" w:hAnsi="仿宋" w:eastAsia="仿宋" w:cs="仿宋"/>
          <w:sz w:val="32"/>
          <w:szCs w:val="32"/>
          <w:lang w:val="en-US" w:eastAsia="zh-CN"/>
        </w:rPr>
        <w:t>200000元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贰拾万元整</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tbl>
      <w:tblPr>
        <w:tblStyle w:val="15"/>
        <w:tblW w:w="9445" w:type="dxa"/>
        <w:jc w:val="center"/>
        <w:tblLayout w:type="fixed"/>
        <w:tblCellMar>
          <w:top w:w="0" w:type="dxa"/>
          <w:left w:w="108" w:type="dxa"/>
          <w:bottom w:w="0" w:type="dxa"/>
          <w:right w:w="108" w:type="dxa"/>
        </w:tblCellMar>
      </w:tblPr>
      <w:tblGrid>
        <w:gridCol w:w="802"/>
        <w:gridCol w:w="1492"/>
        <w:gridCol w:w="931"/>
        <w:gridCol w:w="1476"/>
        <w:gridCol w:w="2988"/>
        <w:gridCol w:w="1756"/>
      </w:tblGrid>
      <w:tr>
        <w:tblPrEx>
          <w:tblCellMar>
            <w:top w:w="0" w:type="dxa"/>
            <w:left w:w="108" w:type="dxa"/>
            <w:bottom w:w="0" w:type="dxa"/>
            <w:right w:w="108" w:type="dxa"/>
          </w:tblCellMar>
        </w:tblPrEx>
        <w:trPr>
          <w:trHeight w:val="415" w:hRule="atLeast"/>
          <w:jc w:val="center"/>
        </w:trPr>
        <w:tc>
          <w:tcPr>
            <w:tcW w:w="9445"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一、甲方所用常规广宣物料</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项目名称</w:t>
            </w:r>
          </w:p>
        </w:tc>
        <w:tc>
          <w:tcPr>
            <w:tcW w:w="1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rPr>
              <w:t>规格</w:t>
            </w:r>
            <w:r>
              <w:rPr>
                <w:rFonts w:hint="eastAsia" w:ascii="黑体" w:hAnsi="黑体" w:eastAsia="黑体" w:cs="黑体"/>
                <w:color w:val="000000"/>
                <w:kern w:val="0"/>
                <w:sz w:val="28"/>
                <w:szCs w:val="28"/>
                <w:lang w:val="en-US" w:eastAsia="zh-CN"/>
              </w:rPr>
              <w:t>尺寸</w:t>
            </w:r>
          </w:p>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（m）</w:t>
            </w:r>
          </w:p>
        </w:tc>
        <w:tc>
          <w:tcPr>
            <w:tcW w:w="93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计价单位</w:t>
            </w:r>
          </w:p>
        </w:tc>
        <w:tc>
          <w:tcPr>
            <w:tcW w:w="147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default" w:ascii="黑体" w:hAnsi="黑体" w:eastAsia="黑体" w:cs="黑体"/>
                <w:color w:val="000000"/>
                <w:sz w:val="28"/>
                <w:szCs w:val="28"/>
                <w:lang w:val="en-US" w:eastAsia="zh-CN"/>
              </w:rPr>
            </w:pPr>
            <w:r>
              <w:rPr>
                <w:rFonts w:hint="eastAsia" w:ascii="黑体" w:hAnsi="黑体" w:eastAsia="黑体" w:cs="黑体"/>
                <w:color w:val="000000"/>
                <w:kern w:val="0"/>
                <w:sz w:val="28"/>
                <w:szCs w:val="28"/>
                <w:lang w:val="en-US" w:eastAsia="zh-CN"/>
              </w:rPr>
              <w:t>主要特点</w:t>
            </w:r>
          </w:p>
        </w:tc>
        <w:tc>
          <w:tcPr>
            <w:tcW w:w="298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default" w:ascii="黑体" w:hAnsi="黑体" w:eastAsia="黑体" w:cs="黑体"/>
                <w:color w:val="000000"/>
                <w:sz w:val="28"/>
                <w:szCs w:val="28"/>
                <w:lang w:val="en-US" w:eastAsia="zh-CN"/>
              </w:rPr>
            </w:pPr>
            <w:r>
              <w:rPr>
                <w:rFonts w:hint="eastAsia" w:ascii="黑体" w:hAnsi="黑体" w:eastAsia="黑体" w:cs="黑体"/>
                <w:color w:val="000000"/>
                <w:kern w:val="0"/>
                <w:sz w:val="28"/>
                <w:szCs w:val="28"/>
                <w:lang w:val="en-US" w:eastAsia="zh-CN"/>
              </w:rPr>
              <w:t>主要技术要求</w:t>
            </w:r>
          </w:p>
        </w:tc>
        <w:tc>
          <w:tcPr>
            <w:tcW w:w="175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val="en-US" w:eastAsia="zh-CN"/>
              </w:rPr>
              <w:t>品目</w:t>
            </w:r>
            <w:r>
              <w:rPr>
                <w:rFonts w:hint="eastAsia" w:ascii="黑体" w:hAnsi="黑体" w:eastAsia="黑体" w:cs="黑体"/>
                <w:color w:val="000000"/>
                <w:kern w:val="0"/>
                <w:sz w:val="28"/>
                <w:szCs w:val="28"/>
              </w:rPr>
              <w:t>单价最高限价/含设计/安装（元）</w:t>
            </w:r>
          </w:p>
        </w:tc>
      </w:tr>
      <w:tr>
        <w:tblPrEx>
          <w:tblCellMar>
            <w:top w:w="0" w:type="dxa"/>
            <w:left w:w="108" w:type="dxa"/>
            <w:bottom w:w="0" w:type="dxa"/>
            <w:right w:w="108" w:type="dxa"/>
          </w:tblCellMar>
        </w:tblPrEx>
        <w:trPr>
          <w:trHeight w:val="1263"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喷绘</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550喷绘+高精喷绘</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550喷绘布，厚度40丝。主要性能，表面平整，喷绘色泽鲜艳，厚实，抗拉力强。喷绘精度不低于500dpi。且符合环保要求。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5.5</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写真</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黑白布 高清喷绘</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布厚35丝，网布为200Dx500D、具有阻燃性能。喷绘精度不低于500dpi。且符合环保要求。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10.1</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UV卷材类</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室内 写真+覆膜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951"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福莱森特户外写真+覆膜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17.2</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户外写真+亮光KT板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厚度5mm，面皮的基材是PVC，一般为0.08-0.1mm。芯采用PS材料。写真材料背面带胶，厚度120g/㎡。且符合环保要求。喷绘精度不低于1200dpi。且符合环保要求。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户外写真+超卡KT板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厚度5mm，面皮的基材是PVC，一般为0.08-0.1mm。芯采用PS材料。写真材料背面带胶，厚度120g/㎡。且符合环保要求。喷绘精度不低于1200dpi。且符合环保要求。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31.2</w:t>
            </w:r>
          </w:p>
        </w:tc>
      </w:tr>
      <w:tr>
        <w:tblPrEx>
          <w:tblCellMar>
            <w:top w:w="0" w:type="dxa"/>
            <w:left w:w="108" w:type="dxa"/>
            <w:bottom w:w="0" w:type="dxa"/>
            <w:right w:w="108" w:type="dxa"/>
          </w:tblCellMar>
        </w:tblPrEx>
        <w:trPr>
          <w:trHeight w:val="1263"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  A级板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1263"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户外写真+1CM  A级板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UV单透</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面皮厚度：140um底纸重量：120G ；透光率5：5</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31.2</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UV磨砂贴</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面皮厚度：140um底纸重量：120G ；透光率3：7</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31.2</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UV刀刮布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46.8</w:t>
            </w:r>
          </w:p>
        </w:tc>
      </w:tr>
      <w:tr>
        <w:tblPrEx>
          <w:tblCellMar>
            <w:top w:w="0" w:type="dxa"/>
            <w:left w:w="108" w:type="dxa"/>
            <w:bottom w:w="0" w:type="dxa"/>
            <w:right w:w="108" w:type="dxa"/>
          </w:tblCellMar>
        </w:tblPrEx>
        <w:trPr>
          <w:trHeight w:val="2511"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UV油画布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219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UV宣绒布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主要材质是棉，是一种墙纸，后加工运用到了pvc发泡，植绒涂白，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2199" w:hRule="atLeast"/>
          <w:jc w:val="center"/>
        </w:trPr>
        <w:tc>
          <w:tcPr>
            <w:tcW w:w="75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UV超透</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全透明材料，超透膜，又叫PVC超透膜，韧性好，延展性强，uv油墨一般由30-40%的主体树脂，20-30%的活性单体，以及少量光引发剂和类似流平剂，消泡剂等助剂组成。其中主体树脂与活性单体都是具有反应活性的。</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1263"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小标签</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0.2*0.1</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0.2*0.3</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0.086*0.062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户外写真裱胶片</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0.35*0.15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0.25*0.052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0.07*0.055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Style w:val="37"/>
                <w:rFonts w:hint="default" w:ascii="仿宋" w:hAnsi="仿宋" w:eastAsia="仿宋" w:cs="仿宋"/>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327"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展板</w:t>
            </w:r>
          </w:p>
        </w:tc>
        <w:tc>
          <w:tcPr>
            <w:tcW w:w="149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展板</w:t>
            </w:r>
          </w:p>
        </w:tc>
        <w:tc>
          <w:tcPr>
            <w:tcW w:w="931"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550喷绘+高精喷绘画面</w:t>
            </w:r>
          </w:p>
        </w:tc>
        <w:tc>
          <w:tcPr>
            <w:tcW w:w="2988"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尺寸：2.4*1.2米。550喷绘布，厚度40丝。表面平整，喷绘色泽鲜艳，厚实，抗拉力强。喷绘精度不低于500dpi。且符合环保要求。</w:t>
            </w:r>
          </w:p>
        </w:tc>
        <w:tc>
          <w:tcPr>
            <w:tcW w:w="1756"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nil"/>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标语</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（2.4*1.2）</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p>
        </w:tc>
        <w:tc>
          <w:tcPr>
            <w:tcW w:w="175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1263"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展板（2.4*1.2）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户外写真+覆膜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尺寸：2.4*1.2米。材料背面带胶，厚度120g/㎡。且符合环保要求。喷绘精度不低于1200dpi。且符合环保要求。且透光性好。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1575"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成品展板</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户外写真+木架子+PVC板+不锈钢边+亚克力面板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木方做的架子+15mmpvc板子+不锈钢框架+亚克力面板材料背面带胶，厚度120g/㎡。且符合环保要求。喷绘精度不低于1200dpi。且符合环保要求。且透光性好。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设计费</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常规/设计稿/纯设计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包含平面图、三维效果图、施工图。</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951"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0.7米宽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激光横幅（红底白字/黄字  ）</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色带激光制作</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5.9</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0.7米宽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7.4</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8.6</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0.9米宽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1.2米宽</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旗帜布（户外全彩）</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双透薄布，写真油性墨水喷印。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327" w:hRule="atLeast"/>
          <w:jc w:val="center"/>
        </w:trPr>
        <w:tc>
          <w:tcPr>
            <w:tcW w:w="758" w:type="dxa"/>
            <w:tcBorders>
              <w:top w:val="nil"/>
              <w:left w:val="single" w:color="000000" w:sz="8" w:space="0"/>
              <w:bottom w:val="nil"/>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木方</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2*3木方</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2x3厘米的木条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639" w:hRule="atLeast"/>
          <w:jc w:val="center"/>
        </w:trPr>
        <w:tc>
          <w:tcPr>
            <w:tcW w:w="758"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白绳</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条幅专用绳子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尼龙编织绳，Φ5-6mm。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1263"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海报</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0.4*0.6</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户外写真+亮膜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材料背面带胶，厚度120g/㎡。且符合环保要求。喷绘精度不低于1200dpi。且符合环保要求。且透光性好。</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951"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常规制度牌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0.4*0.6</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0.4*0.6</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21.8</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19.5</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户外写真+KT板+边条</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19.5</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21.8</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户外写真+5mm全结皮PVC板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户外写真+KT板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福莱森特户外背胶写真贴在泡沫板上，周边加1里面的金色/银色/黑色/蓝色等塑料边条。</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62.4</w:t>
            </w:r>
          </w:p>
        </w:tc>
      </w:tr>
      <w:tr>
        <w:tblPrEx>
          <w:tblCellMar>
            <w:top w:w="0" w:type="dxa"/>
            <w:left w:w="108" w:type="dxa"/>
            <w:bottom w:w="0" w:type="dxa"/>
            <w:right w:w="108" w:type="dxa"/>
          </w:tblCellMar>
        </w:tblPrEx>
        <w:trPr>
          <w:trHeight w:val="1887"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特殊制度牌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0.5*0.7</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1cmpvc  uv喷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uv喷是一种工艺，uv喷的颜色四五年都不会掉色，UV喷的主要特点是防水耐晒，喷在10mm的pvc板子上，主要是因为UV墨水的特殊性，他是和紫外线发生反应固化的，所以很难掉色。</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0.5*0.7</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1cm亚克力 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0.505*0.805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型材边框+亚克力面板+5mmpc底板+户外写真</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标准快拆铝合金边框，5mm亚克力，透光率在92%以上，5mmPVC雕刻底板，内嵌户外写真。</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101.4</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0.505*0.805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户外写真覆膜+1cmpvc</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厚度10mm，PVC材质表面结皮。写真材料背面带胶，厚度120g/㎡。且符合环保要求。喷绘精度不低于1200dpi。且符合环保要求。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54.6</w:t>
            </w:r>
          </w:p>
        </w:tc>
      </w:tr>
      <w:tr>
        <w:tblPrEx>
          <w:tblCellMar>
            <w:top w:w="0" w:type="dxa"/>
            <w:left w:w="108" w:type="dxa"/>
            <w:bottom w:w="0" w:type="dxa"/>
            <w:right w:w="108" w:type="dxa"/>
          </w:tblCellMar>
        </w:tblPrEx>
        <w:trPr>
          <w:trHeight w:val="1263"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展示架</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4kg碳钢烤漆门型展架+户外高清背胶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4kg碳钢烤漆门型展架，表面金属漆喷涂。户外高清背胶画面。</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丽屏展架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单双面海报、外框采用铝合金支架。</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210.6</w:t>
            </w:r>
          </w:p>
        </w:tc>
      </w:tr>
      <w:tr>
        <w:tblPrEx>
          <w:tblCellMar>
            <w:top w:w="0" w:type="dxa"/>
            <w:left w:w="108" w:type="dxa"/>
            <w:bottom w:w="0" w:type="dxa"/>
            <w:right w:w="108" w:type="dxa"/>
          </w:tblCellMar>
        </w:tblPrEx>
        <w:trPr>
          <w:trHeight w:val="951"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门牌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0.33*0.18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内科门诊专用铝合金科室牌+UV</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铝合金表面UV画面，面涂罩光漆。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外科大楼10mm亚克力背喷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53</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门诊诊室门牌户外写真+1cmpvc+造型折弯</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工作吊牌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塑料套+吊绳+画面</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9.4</w:t>
            </w:r>
          </w:p>
        </w:tc>
      </w:tr>
      <w:tr>
        <w:tblPrEx>
          <w:tblCellMar>
            <w:top w:w="0" w:type="dxa"/>
            <w:left w:w="108" w:type="dxa"/>
            <w:bottom w:w="0" w:type="dxa"/>
            <w:right w:w="108" w:type="dxa"/>
          </w:tblCellMar>
        </w:tblPrEx>
        <w:trPr>
          <w:trHeight w:val="639"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标识牌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0.1*0.1</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5mm亚克力uv平板背喷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厚度5mm，透光率在92%以上，采用UV背喷，上亮光保护漆。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7mm亚克力uv平板背喷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厚度7mm，透光率在92%以上，采用UV背喷，上亮光保护漆。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0.25*0.25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7mm亚克力uv平板背喷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厚度7mm，透光率在92%以上，采用UV背喷，上亮光保护漆。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1cm全结皮pvc+uv高清平板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厚度10mm，PVC材质表面结皮。uv喷绘精度不低于1200dpi。且符合环保要求。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床号</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0.15*0.8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3mm亚克力背喷</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厚度3mm，透光率在92%以上，采用UV背喷，上亮光保护漆。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w:t>
            </w:r>
          </w:p>
        </w:tc>
      </w:tr>
      <w:tr>
        <w:tblPrEx>
          <w:tblCellMar>
            <w:top w:w="0" w:type="dxa"/>
            <w:left w:w="108" w:type="dxa"/>
            <w:bottom w:w="0" w:type="dxa"/>
            <w:right w:w="108" w:type="dxa"/>
          </w:tblCellMar>
        </w:tblPrEx>
        <w:trPr>
          <w:trHeight w:val="639"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雕刻字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8+2水晶字+面板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8mm透明亚克力，2mm有色亚克力；采用亚克力专用胶粘接。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1.9</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5mmA级板pvc 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0.4</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1cmA级板pvc 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0.8</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1.5cm A级板uv+雕刻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1.2</w:t>
            </w:r>
          </w:p>
        </w:tc>
      </w:tr>
      <w:tr>
        <w:tblPrEx>
          <w:tblCellMar>
            <w:top w:w="0" w:type="dxa"/>
            <w:left w:w="108" w:type="dxa"/>
            <w:bottom w:w="0" w:type="dxa"/>
            <w:right w:w="108" w:type="dxa"/>
          </w:tblCellMar>
        </w:tblPrEx>
        <w:trPr>
          <w:trHeight w:val="951"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2cm A级板pvc uv+雕刻</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uv喷涂，雕刻胶粘。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即时贴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即时贴（最长边计算）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皮料厚0.08mm,油性胶水，皮质120g。刻字机雕刻。</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0.4</w:t>
            </w:r>
          </w:p>
        </w:tc>
      </w:tr>
      <w:tr>
        <w:tblPrEx>
          <w:tblCellMar>
            <w:top w:w="0" w:type="dxa"/>
            <w:left w:w="108" w:type="dxa"/>
            <w:bottom w:w="0" w:type="dxa"/>
            <w:right w:w="108" w:type="dxa"/>
          </w:tblCellMar>
        </w:tblPrEx>
        <w:trPr>
          <w:trHeight w:val="639"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打印</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a4-a3</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荣誉证书（只打印）</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证书打印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4.7</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a4过胶</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a4过胶（照片过胶）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过塑封</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w:t>
            </w:r>
          </w:p>
        </w:tc>
      </w:tr>
      <w:tr>
        <w:tblPrEx>
          <w:tblCellMar>
            <w:top w:w="0" w:type="dxa"/>
            <w:left w:w="108" w:type="dxa"/>
            <w:bottom w:w="0" w:type="dxa"/>
            <w:right w:w="108" w:type="dxa"/>
          </w:tblCellMar>
        </w:tblPrEx>
        <w:trPr>
          <w:trHeight w:val="32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A3过胶</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张</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A3过胶</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过塑封</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亚克力盒子</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10*15cm亚克力盒子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材质：亚克力，面板：厚度3mm，双层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9.4</w:t>
            </w:r>
          </w:p>
        </w:tc>
      </w:tr>
      <w:tr>
        <w:tblPrEx>
          <w:tblCellMar>
            <w:top w:w="0" w:type="dxa"/>
            <w:left w:w="108" w:type="dxa"/>
            <w:bottom w:w="0" w:type="dxa"/>
            <w:right w:w="108" w:type="dxa"/>
          </w:tblCellMar>
        </w:tblPrEx>
        <w:trPr>
          <w:trHeight w:val="639"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亚克力盒子</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15*20cm亚克力盒子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材质：亚克力，面板：厚度3mm，双层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亚克力盒子</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21*30cm亚克力盒子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台牌</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a4 8mm亚克力抽拉台牌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台牌</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A3 8mm亚克力抽拉台牌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35.1</w:t>
            </w:r>
          </w:p>
        </w:tc>
      </w:tr>
      <w:tr>
        <w:tblPrEx>
          <w:tblCellMar>
            <w:top w:w="0" w:type="dxa"/>
            <w:left w:w="108" w:type="dxa"/>
            <w:bottom w:w="0" w:type="dxa"/>
            <w:right w:w="108" w:type="dxa"/>
          </w:tblCellMar>
        </w:tblPrEx>
        <w:trPr>
          <w:trHeight w:val="1263"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台牌</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0.2*0.1亚克力抽拉台牌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材质：亚克力，面板：厚度2+2mm;底座：宽50厚15mm,边角精心打磨不割手，底座圆角，晶透质感，硅胶条卡接，安转简单方便。</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17.2</w:t>
            </w:r>
          </w:p>
        </w:tc>
      </w:tr>
      <w:tr>
        <w:tblPrEx>
          <w:tblCellMar>
            <w:top w:w="0" w:type="dxa"/>
            <w:left w:w="108" w:type="dxa"/>
            <w:bottom w:w="0" w:type="dxa"/>
            <w:right w:w="108" w:type="dxa"/>
          </w:tblCellMar>
        </w:tblPrEx>
        <w:trPr>
          <w:trHeight w:val="1887" w:hRule="atLeast"/>
          <w:jc w:val="center"/>
        </w:trPr>
        <w:tc>
          <w:tcPr>
            <w:tcW w:w="802"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亚克力板</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0.03厚</w:t>
            </w:r>
          </w:p>
        </w:tc>
        <w:tc>
          <w:tcPr>
            <w:tcW w:w="931"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vMerge w:val="restart"/>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亚克力又叫PMMA或有机玻璃，是可塑性高分子材料，因为具有较好的透明性、化学反应、抗老化易染色易加工等特点，0.03指的亚克力板子的厚度为3mm。透光率在92%以上。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74.1</w:t>
            </w:r>
          </w:p>
        </w:tc>
      </w:tr>
      <w:tr>
        <w:tblPrEx>
          <w:tblCellMar>
            <w:top w:w="0" w:type="dxa"/>
            <w:left w:w="108" w:type="dxa"/>
            <w:bottom w:w="0" w:type="dxa"/>
            <w:right w:w="108" w:type="dxa"/>
          </w:tblCellMar>
        </w:tblPrEx>
        <w:trPr>
          <w:trHeight w:val="188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0.05厚</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亚克力又叫PMMA或有机玻璃，是可塑性高分子材料，因为具有较好的透明性、化学反应、抗老化易染色易加工等特点，0.03指的亚克力板子的厚度为5mm。透光率在92%以上。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124.8</w:t>
            </w:r>
          </w:p>
        </w:tc>
      </w:tr>
      <w:tr>
        <w:tblPrEx>
          <w:tblCellMar>
            <w:top w:w="0" w:type="dxa"/>
            <w:left w:w="108" w:type="dxa"/>
            <w:bottom w:w="0" w:type="dxa"/>
            <w:right w:w="108" w:type="dxa"/>
          </w:tblCellMar>
        </w:tblPrEx>
        <w:trPr>
          <w:trHeight w:val="188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0.08厚</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亚克力又叫PMMA或有机玻璃，是可塑性高分子材料，因为具有较好的透明性、化学反应、抗老化易染色易加工等特点，0.03指的亚克力板子的厚度为8mm。透光率在92%以上。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179.4</w:t>
            </w:r>
          </w:p>
        </w:tc>
      </w:tr>
      <w:tr>
        <w:tblPrEx>
          <w:tblCellMar>
            <w:top w:w="0" w:type="dxa"/>
            <w:left w:w="108" w:type="dxa"/>
            <w:bottom w:w="0" w:type="dxa"/>
            <w:right w:w="108" w:type="dxa"/>
          </w:tblCellMar>
        </w:tblPrEx>
        <w:trPr>
          <w:trHeight w:val="1887" w:hRule="atLeast"/>
          <w:jc w:val="center"/>
        </w:trPr>
        <w:tc>
          <w:tcPr>
            <w:tcW w:w="802"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0.1厚</w:t>
            </w:r>
          </w:p>
        </w:tc>
        <w:tc>
          <w:tcPr>
            <w:tcW w:w="931"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476" w:type="dxa"/>
            <w:vMerge w:val="continue"/>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亚克力又叫PMMA或有机玻璃，是可塑性高分子材料，因为具有较好的透明性、化学反应、抗老化易染色易加工等特点，0.03指的亚克力板子的厚度为10mm。透光率在92%以上。</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269.1</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UV平板喷</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UV</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采用专用UV墨水且精度不低于1200dpi。</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变压器</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12v变压器</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维修更换楼顶发光字变压器</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12v防雨半灌变压器，发光字，亮化工程全铝合金外壳，半浇灌工艺。质保三年。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灰胶地贴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0.4*0.8</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箭头地贴+磨砂斜纹膜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自带箭头形状背胶，黏在平滑干净处，加厚PVC斜纹磨砂贴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27.3</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灰胶地贴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0.6*1</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箭头地贴+磨砂斜纹膜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自带箭头形状背胶，黏在平滑干净处，加厚PVC斜纹磨砂贴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灰胶地贴</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通用尺寸</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地贴+磨砂斜纹膜</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自带背胶，黏在平滑干净处，加厚PVC斜纹磨砂贴</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50.7</w:t>
            </w:r>
          </w:p>
        </w:tc>
      </w:tr>
      <w:tr>
        <w:tblPrEx>
          <w:tblCellMar>
            <w:top w:w="0" w:type="dxa"/>
            <w:left w:w="108" w:type="dxa"/>
            <w:bottom w:w="0" w:type="dxa"/>
            <w:right w:w="108" w:type="dxa"/>
          </w:tblCellMar>
        </w:tblPrEx>
        <w:trPr>
          <w:trHeight w:val="951" w:hRule="atLeast"/>
          <w:jc w:val="center"/>
        </w:trPr>
        <w:tc>
          <w:tcPr>
            <w:tcW w:w="7689"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rPr>
                <w:rFonts w:ascii="仿宋" w:hAnsi="仿宋" w:eastAsia="仿宋" w:cs="仿宋"/>
                <w:color w:val="000000"/>
                <w:sz w:val="28"/>
                <w:szCs w:val="28"/>
              </w:rPr>
            </w:pPr>
            <w:r>
              <w:rPr>
                <w:rFonts w:hint="eastAsia" w:ascii="仿宋" w:hAnsi="仿宋" w:eastAsia="仿宋" w:cs="仿宋"/>
                <w:color w:val="000000"/>
                <w:kern w:val="0"/>
                <w:sz w:val="28"/>
                <w:szCs w:val="28"/>
              </w:rPr>
              <w:t>二、需现场测量定制广宣物料</w:t>
            </w:r>
          </w:p>
        </w:tc>
        <w:tc>
          <w:tcPr>
            <w:tcW w:w="175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单价报价/含设计/安装（元）</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丝印锦旗</w:t>
            </w:r>
          </w:p>
        </w:tc>
        <w:tc>
          <w:tcPr>
            <w:tcW w:w="149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0.6*0.9</w:t>
            </w:r>
          </w:p>
        </w:tc>
        <w:tc>
          <w:tcPr>
            <w:tcW w:w="93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红色加绒锦旗</w:t>
            </w:r>
          </w:p>
        </w:tc>
        <w:tc>
          <w:tcPr>
            <w:tcW w:w="298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绒面布料+发泡凸字/发泡闪金凸字/至尊3D镀金字/圈金边字</w:t>
            </w:r>
          </w:p>
        </w:tc>
        <w:tc>
          <w:tcPr>
            <w:tcW w:w="175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Style w:val="37"/>
                <w:rFonts w:hint="default" w:ascii="仿宋" w:hAnsi="仿宋" w:eastAsia="仿宋" w:cs="仿宋"/>
              </w:rPr>
              <w:t>丝印袖章</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0.3*0.15</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红色加绒袖章</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红袖章，红色棉布，工艺：印刷</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4.3</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不锈钢立牌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0.8*1.3</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3*5不锈钢管+1cmpvc双面画面</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宽50mm,厚30mm的不锈钢管包10mmpvc双面内容</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280.8</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不锈钢展板</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2.4*1.2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不锈钢展板+2cmpvcUV</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标准展板，不锈钢厚度比低于1.2mm。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科室楼层指引牌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1*0.4</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专业吊具+双面1cmpvc画面</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金属制作吊装卡扣</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84.2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钛金字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精工钛金字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钛金板厚度不低于1.2mm。激光焊接。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发光字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精工蓝景发光字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镀锌板厚度不低于1.2mm，灯光采用蓝景灯组每平方450颗。</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ind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 xml:space="preserve"> 3.5</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铁皮字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手工铁皮字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镀锌板厚度不低于1.2mm，焊接打磨面饰金属漆。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迷你字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公分</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蓝景迷你发光字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led采用蓝景灯组，亚克力雕刻；</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5.1</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软膜灯箱</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蓝景软膜灯箱</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led采用蓝景灯组，铝合金边框；软膜UV喷印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桁架搭建</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0.2*1桁架搭建</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成品桁架</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搬运</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次</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拆除/搬运/安装</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62.4</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国旗</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对</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3*3cm钢架+底板+5号国旗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148.2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灭火器喷漆</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镂空牌+喷漆</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PVC塑料板镂空雕刻字喷漆</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铝塑板</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5mm30丝铝塑板+木工板+人工</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30丝铝塑板，厚度5mm。木工板胶粘</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140.4</w:t>
            </w:r>
          </w:p>
        </w:tc>
      </w:tr>
      <w:tr>
        <w:tblPrEx>
          <w:tblCellMar>
            <w:top w:w="0" w:type="dxa"/>
            <w:left w:w="108" w:type="dxa"/>
            <w:bottom w:w="0" w:type="dxa"/>
            <w:right w:w="108" w:type="dxa"/>
          </w:tblCellMar>
        </w:tblPrEx>
        <w:trPr>
          <w:trHeight w:val="1887"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钢化玻璃</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1cm钢化玻璃</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具有良好的热稳定性，承受温度是普通玻璃的3倍，可承受400℃的温差，可任意定制方形、圆形、梯形、六角形、三角形拼接钢化等各种异性玻璃，工艺：烤漆、水切、微雕、喷砂、丝印等</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不锈钢包边</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5*8cm不锈钢折弯包边</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不锈钢厚度1.2mm，开槽折边</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42.9</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铝合金型材</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4cm铝合金型材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标准型材，边后40mm。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15.6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钢架</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4*4角钢架子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30mm角铁焊接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矩管</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3*5角钢架子</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30*50mm矩管厚度1.5mm焊接</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展示架</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个</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铝合金斜面架+画面+底板</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标准型材铝合金制作</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93.6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吊车</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小时</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吊车</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吊车分为28米、32米、48米等多个尺寸</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234/312/351</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文化墙</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1cmpvc文化墙</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187.2</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文化墙</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1.5cmpvc文化墙</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249.6</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文化墙</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1cm亚克力文化墙</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405.6</w:t>
            </w:r>
          </w:p>
        </w:tc>
      </w:tr>
      <w:tr>
        <w:tblPrEx>
          <w:tblCellMar>
            <w:top w:w="0" w:type="dxa"/>
            <w:left w:w="108" w:type="dxa"/>
            <w:bottom w:w="0" w:type="dxa"/>
            <w:right w:w="108" w:type="dxa"/>
          </w:tblCellMar>
        </w:tblPrEx>
        <w:trPr>
          <w:trHeight w:val="327"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烤漆</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平方米</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油漆喷字</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金属油漆喷涂</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70.2</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不锈钢方牌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0.6*0.4</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1.0不锈钢/钛金方牌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不锈钢镜面和拉丝/钛金镜面和拉丝，有UV彩印、腐蚀、即时贴等工艺，折边厚度2cm。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99.8</w:t>
            </w:r>
          </w:p>
        </w:tc>
      </w:tr>
      <w:tr>
        <w:tblPrEx>
          <w:tblCellMar>
            <w:top w:w="0" w:type="dxa"/>
            <w:left w:w="108" w:type="dxa"/>
            <w:bottom w:w="0" w:type="dxa"/>
            <w:right w:w="108" w:type="dxa"/>
          </w:tblCellMar>
        </w:tblPrEx>
        <w:trPr>
          <w:trHeight w:val="639"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荣誉牌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0.6*0.4</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红木荣誉牌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仿红木直框/蝶边两种，工艺：仿红木+金箔彩印</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46.8</w:t>
            </w:r>
          </w:p>
        </w:tc>
      </w:tr>
      <w:tr>
        <w:tblPrEx>
          <w:tblCellMar>
            <w:top w:w="0" w:type="dxa"/>
            <w:left w:w="108" w:type="dxa"/>
            <w:bottom w:w="0" w:type="dxa"/>
            <w:right w:w="108" w:type="dxa"/>
          </w:tblCellMar>
        </w:tblPrEx>
        <w:trPr>
          <w:trHeight w:val="951" w:hRule="atLeast"/>
          <w:jc w:val="center"/>
        </w:trPr>
        <w:tc>
          <w:tcPr>
            <w:tcW w:w="80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不锈钢吊牌</w:t>
            </w:r>
          </w:p>
        </w:tc>
        <w:tc>
          <w:tcPr>
            <w:tcW w:w="1492"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0.3*2</w:t>
            </w:r>
          </w:p>
        </w:tc>
        <w:tc>
          <w:tcPr>
            <w:tcW w:w="931"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块</w:t>
            </w:r>
          </w:p>
        </w:tc>
        <w:tc>
          <w:tcPr>
            <w:tcW w:w="1476"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1.0不锈钢/钛金吊牌</w:t>
            </w:r>
          </w:p>
        </w:tc>
        <w:tc>
          <w:tcPr>
            <w:tcW w:w="2988" w:type="dxa"/>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不锈钢镜面和拉丝/钛金镜面和拉丝，有UV彩印、腐蚀、即时贴等工艺，折边厚度2cm。</w:t>
            </w:r>
          </w:p>
        </w:tc>
        <w:tc>
          <w:tcPr>
            <w:tcW w:w="1756" w:type="dxa"/>
            <w:tcBorders>
              <w:top w:val="nil"/>
              <w:left w:val="single" w:color="000000" w:sz="8" w:space="0"/>
              <w:bottom w:val="single" w:color="000000" w:sz="8" w:space="0"/>
              <w:right w:val="single" w:color="000000" w:sz="8" w:space="0"/>
            </w:tcBorders>
            <w:shd w:val="clear" w:color="auto" w:fill="auto"/>
            <w:noWrap w:val="0"/>
            <w:vAlign w:val="center"/>
          </w:tcPr>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163.8</w:t>
            </w:r>
          </w:p>
        </w:tc>
      </w:tr>
      <w:tr>
        <w:tblPrEx>
          <w:tblCellMar>
            <w:top w:w="0" w:type="dxa"/>
            <w:left w:w="108" w:type="dxa"/>
            <w:bottom w:w="0" w:type="dxa"/>
            <w:right w:w="108" w:type="dxa"/>
          </w:tblCellMar>
        </w:tblPrEx>
        <w:trPr>
          <w:trHeight w:val="327" w:hRule="atLeast"/>
          <w:jc w:val="center"/>
        </w:trPr>
        <w:tc>
          <w:tcPr>
            <w:tcW w:w="9445" w:type="dxa"/>
            <w:gridSpan w:val="6"/>
            <w:tcBorders>
              <w:top w:val="nil"/>
              <w:left w:val="single" w:color="000000" w:sz="8" w:space="0"/>
              <w:bottom w:val="single" w:color="000000" w:sz="8" w:space="0"/>
              <w:right w:val="single" w:color="000000" w:sz="8" w:space="0"/>
            </w:tcBorders>
            <w:shd w:val="clear" w:color="auto" w:fill="auto"/>
            <w:noWrap w:val="0"/>
            <w:vAlign w:val="center"/>
          </w:tcPr>
          <w:p>
            <w:pPr>
              <w:widowControl/>
              <w:spacing w:line="360" w:lineRule="auto"/>
              <w:jc w:val="left"/>
              <w:textAlignment w:val="center"/>
              <w:rPr>
                <w:rFonts w:ascii="仿宋" w:hAnsi="仿宋" w:eastAsia="仿宋" w:cs="仿宋"/>
                <w:color w:val="000000"/>
                <w:sz w:val="28"/>
                <w:szCs w:val="28"/>
              </w:rPr>
            </w:pPr>
            <w:r>
              <w:rPr>
                <w:rFonts w:hint="eastAsia" w:ascii="仿宋" w:hAnsi="仿宋" w:eastAsia="仿宋" w:cs="仿宋"/>
                <w:sz w:val="28"/>
                <w:szCs w:val="28"/>
              </w:rPr>
              <w:t>乙方所提供的所有广宣物料材质质量要求不低于甲方现有广宣物料材质标准和规格。</w:t>
            </w:r>
          </w:p>
        </w:tc>
      </w:tr>
    </w:tbl>
    <w:p>
      <w:pPr>
        <w:pStyle w:val="2"/>
        <w:rPr>
          <w:rFonts w:hint="eastAsia"/>
          <w:lang w:val="en-US" w:eastAsia="zh-CN"/>
        </w:rPr>
      </w:pP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spacing w:line="360" w:lineRule="auto"/>
        <w:ind w:right="31" w:rightChars="15"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sz w:val="28"/>
          <w:szCs w:val="28"/>
        </w:rPr>
        <w:t>本项目采购总预算为：</w:t>
      </w:r>
      <w:r>
        <w:rPr>
          <w:rFonts w:hint="eastAsia" w:ascii="仿宋" w:hAnsi="仿宋" w:eastAsia="仿宋" w:cs="仿宋"/>
          <w:sz w:val="32"/>
          <w:szCs w:val="32"/>
          <w:lang w:val="en-US" w:eastAsia="zh-CN"/>
        </w:rPr>
        <w:t>200000元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贰拾万元整</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color w:val="auto"/>
          <w:sz w:val="28"/>
          <w:szCs w:val="28"/>
        </w:rPr>
        <w:t>本项目总预算不变，供应商报价不报具体价格，以本项目</w:t>
      </w:r>
      <w:r>
        <w:rPr>
          <w:rFonts w:hint="eastAsia" w:ascii="仿宋" w:hAnsi="仿宋" w:eastAsia="仿宋" w:cs="仿宋"/>
          <w:color w:val="auto"/>
          <w:sz w:val="28"/>
          <w:szCs w:val="28"/>
          <w:lang w:val="en-US" w:eastAsia="zh-CN"/>
        </w:rPr>
        <w:t>广宣物料的制作安装品目</w:t>
      </w:r>
      <w:r>
        <w:rPr>
          <w:rFonts w:hint="eastAsia" w:ascii="仿宋" w:hAnsi="仿宋" w:eastAsia="仿宋" w:cs="仿宋"/>
          <w:color w:val="auto"/>
          <w:sz w:val="28"/>
          <w:szCs w:val="28"/>
        </w:rPr>
        <w:t>单价最高限价的折扣率报价，本项目所有</w:t>
      </w:r>
      <w:r>
        <w:rPr>
          <w:rFonts w:hint="eastAsia" w:ascii="仿宋" w:hAnsi="仿宋" w:eastAsia="仿宋" w:cs="仿宋"/>
          <w:color w:val="auto"/>
          <w:sz w:val="28"/>
          <w:szCs w:val="28"/>
          <w:lang w:val="en-US" w:eastAsia="zh-CN"/>
        </w:rPr>
        <w:t>广宣物料的制作安装</w:t>
      </w:r>
      <w:r>
        <w:rPr>
          <w:rFonts w:hint="eastAsia" w:ascii="仿宋" w:hAnsi="仿宋" w:eastAsia="仿宋" w:cs="仿宋"/>
          <w:color w:val="auto"/>
          <w:sz w:val="28"/>
          <w:szCs w:val="28"/>
        </w:rPr>
        <w:t>采购价格均按此报价折扣率执行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项目合同履行期内折扣率不准变动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(注：</w:t>
      </w:r>
      <w:r>
        <w:rPr>
          <w:rFonts w:hint="eastAsia" w:ascii="仿宋_GB2312" w:hAnsi="仿宋_GB2312" w:eastAsia="仿宋_GB2312" w:cs="仿宋_GB2312"/>
          <w:color w:val="auto"/>
          <w:sz w:val="28"/>
          <w:szCs w:val="28"/>
        </w:rPr>
        <w:t>折扣率必须是一个固定</w:t>
      </w:r>
      <w:r>
        <w:rPr>
          <w:rFonts w:hint="eastAsia" w:ascii="仿宋_GB2312" w:hAnsi="仿宋_GB2312" w:eastAsia="仿宋_GB2312" w:cs="仿宋_GB2312"/>
          <w:color w:val="auto"/>
          <w:sz w:val="28"/>
          <w:szCs w:val="28"/>
          <w:lang w:val="en-US" w:eastAsia="zh-CN"/>
        </w:rPr>
        <w:t>整数</w:t>
      </w:r>
      <w:r>
        <w:rPr>
          <w:rFonts w:hint="eastAsia" w:ascii="仿宋_GB2312" w:hAnsi="仿宋_GB2312" w:eastAsia="仿宋_GB2312" w:cs="仿宋_GB2312"/>
          <w:color w:val="auto"/>
          <w:sz w:val="28"/>
          <w:szCs w:val="28"/>
        </w:rPr>
        <w:t>值，如92%。</w:t>
      </w:r>
      <w:r>
        <w:rPr>
          <w:rFonts w:hint="eastAsia" w:ascii="仿宋_GB2312" w:hAnsi="仿宋_GB2312" w:eastAsia="仿宋_GB2312" w:cs="仿宋_GB2312"/>
          <w:color w:val="auto"/>
          <w:sz w:val="28"/>
          <w:szCs w:val="28"/>
          <w:lang w:val="en-US" w:eastAsia="zh-CN"/>
        </w:rPr>
        <w:t>折扣率</w:t>
      </w:r>
      <w:r>
        <w:rPr>
          <w:rFonts w:hint="eastAsia" w:ascii="仿宋_GB2312" w:hAnsi="仿宋_GB2312" w:eastAsia="仿宋_GB2312" w:cs="仿宋_GB2312"/>
          <w:color w:val="auto"/>
          <w:sz w:val="28"/>
          <w:szCs w:val="28"/>
        </w:rPr>
        <w:t>不得</w:t>
      </w:r>
      <w:r>
        <w:rPr>
          <w:rFonts w:hint="eastAsia" w:ascii="仿宋_GB2312" w:hAnsi="仿宋_GB2312" w:eastAsia="仿宋_GB2312" w:cs="仿宋_GB2312"/>
          <w:color w:val="auto"/>
          <w:sz w:val="28"/>
          <w:szCs w:val="28"/>
          <w:lang w:val="en-US" w:eastAsia="zh-CN"/>
        </w:rPr>
        <w:t>含小数点，如91.5%，折扣率不得</w:t>
      </w:r>
      <w:r>
        <w:rPr>
          <w:rFonts w:hint="eastAsia" w:ascii="仿宋_GB2312" w:hAnsi="仿宋_GB2312" w:eastAsia="仿宋_GB2312" w:cs="仿宋_GB2312"/>
          <w:color w:val="auto"/>
          <w:sz w:val="28"/>
          <w:szCs w:val="28"/>
        </w:rPr>
        <w:t>为区间值，如以“85%-92%”进行报价，</w:t>
      </w:r>
      <w:r>
        <w:rPr>
          <w:rFonts w:hint="eastAsia" w:ascii="仿宋_GB2312" w:hAnsi="仿宋_GB2312" w:eastAsia="仿宋_GB2312" w:cs="仿宋_GB2312"/>
          <w:color w:val="auto"/>
          <w:sz w:val="28"/>
          <w:szCs w:val="28"/>
          <w:lang w:val="en-US" w:eastAsia="zh-CN"/>
        </w:rPr>
        <w:t>否</w:t>
      </w:r>
      <w:r>
        <w:rPr>
          <w:rFonts w:hint="eastAsia" w:ascii="仿宋_GB2312" w:hAnsi="仿宋_GB2312" w:eastAsia="仿宋_GB2312" w:cs="仿宋_GB2312"/>
          <w:color w:val="auto"/>
          <w:sz w:val="28"/>
          <w:szCs w:val="28"/>
        </w:rPr>
        <w:t>则将视为无效报价。</w:t>
      </w:r>
      <w:r>
        <w:rPr>
          <w:rFonts w:hint="eastAsia" w:ascii="仿宋" w:hAnsi="仿宋" w:eastAsia="仿宋" w:cs="仿宋"/>
          <w:color w:val="auto"/>
          <w:sz w:val="28"/>
          <w:szCs w:val="28"/>
        </w:rPr>
        <w:t>)</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w:t>
      </w:r>
      <w:r>
        <w:rPr>
          <w:rFonts w:hint="eastAsia" w:ascii="仿宋" w:hAnsi="仿宋" w:eastAsia="仿宋" w:cs="仿宋"/>
          <w:color w:val="auto"/>
          <w:sz w:val="28"/>
          <w:szCs w:val="28"/>
          <w:lang w:val="en-US" w:eastAsia="zh-CN"/>
        </w:rPr>
        <w:t>广宣物料</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一号广宣物料</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二号广宣物料</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采购数量以当月实际需要数量为准。</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val="en-US" w:eastAsia="zh-CN"/>
        </w:rPr>
        <w:t>一号广宣物料</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pacing w:val="-14"/>
          <w:sz w:val="28"/>
          <w:szCs w:val="28"/>
          <w:lang w:val="en-US" w:eastAsia="zh-CN"/>
        </w:rPr>
        <w:t>二号广宣物料</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元/件</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rPr>
        <w:t>… N</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pPr>
        <w:pStyle w:val="39"/>
        <w:spacing w:line="360" w:lineRule="auto"/>
        <w:ind w:firstLine="560"/>
        <w:rPr>
          <w:rFonts w:hint="eastAsia" w:ascii="仿宋" w:hAnsi="仿宋" w:eastAsia="仿宋" w:cs="仿宋"/>
          <w:b w:val="0"/>
          <w:bCs/>
          <w:sz w:val="28"/>
          <w:szCs w:val="28"/>
        </w:rPr>
      </w:pPr>
      <w:r>
        <w:rPr>
          <w:rFonts w:hint="eastAsia" w:ascii="仿宋" w:hAnsi="仿宋" w:eastAsia="仿宋" w:cs="仿宋"/>
          <w:color w:val="auto"/>
          <w:sz w:val="28"/>
          <w:szCs w:val="28"/>
        </w:rPr>
        <w:t>2、</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w:t>
      </w:r>
      <w:r>
        <w:rPr>
          <w:rFonts w:hint="eastAsia" w:ascii="仿宋" w:hAnsi="仿宋" w:eastAsia="仿宋" w:cs="仿宋"/>
          <w:b w:val="0"/>
          <w:bCs/>
          <w:sz w:val="28"/>
          <w:szCs w:val="28"/>
          <w:lang w:eastAsia="zh-CN"/>
        </w:rPr>
        <w:t>（</w:t>
      </w:r>
      <w:r>
        <w:rPr>
          <w:rFonts w:hint="eastAsia" w:ascii="仿宋" w:hAnsi="仿宋" w:eastAsia="仿宋" w:cs="仿宋"/>
          <w:color w:val="auto"/>
          <w:sz w:val="28"/>
          <w:szCs w:val="28"/>
        </w:rPr>
        <w:t>本项目为单价最高限价的折扣率）</w:t>
      </w:r>
      <w:r>
        <w:rPr>
          <w:rFonts w:hint="eastAsia" w:ascii="仿宋" w:hAnsi="仿宋" w:eastAsia="仿宋" w:cs="仿宋"/>
          <w:b w:val="0"/>
          <w:bCs/>
          <w:sz w:val="28"/>
          <w:szCs w:val="28"/>
        </w:rPr>
        <w:t>应是完成该项目的全部内容的价格体现。</w:t>
      </w:r>
      <w:r>
        <w:rPr>
          <w:rFonts w:hint="eastAsia" w:ascii="仿宋" w:hAnsi="仿宋" w:eastAsia="仿宋" w:cs="仿宋"/>
          <w:b w:val="0"/>
          <w:bCs w:val="0"/>
          <w:sz w:val="28"/>
          <w:szCs w:val="28"/>
          <w:lang w:val="en-US" w:eastAsia="zh-CN"/>
        </w:rPr>
        <w:t>包含广宣物料安装完毕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pPr>
        <w:pStyle w:val="39"/>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实际供货价。</w:t>
      </w:r>
    </w:p>
    <w:p>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广宣物料</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w:t>
      </w:r>
      <w:r>
        <w:rPr>
          <w:rFonts w:hint="eastAsia" w:ascii="仿宋" w:hAnsi="仿宋" w:eastAsia="仿宋" w:cs="仿宋"/>
          <w:color w:val="auto"/>
          <w:sz w:val="28"/>
          <w:szCs w:val="28"/>
          <w:u w:val="single"/>
          <w:lang w:eastAsia="zh-CN"/>
        </w:rPr>
        <w:t>广宣物料</w:t>
      </w:r>
      <w:r>
        <w:rPr>
          <w:rFonts w:hint="eastAsia" w:ascii="仿宋" w:hAnsi="仿宋" w:eastAsia="仿宋" w:cs="仿宋"/>
          <w:color w:val="auto"/>
          <w:sz w:val="28"/>
          <w:szCs w:val="28"/>
          <w:u w:val="single"/>
        </w:rPr>
        <w:t>采购数量以合同履行期内采购人实际需求为准</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采购总金额不超过本项目总预算金额。</w:t>
      </w:r>
    </w:p>
    <w:p>
      <w:pPr>
        <w:pStyle w:val="39"/>
        <w:spacing w:line="360" w:lineRule="auto"/>
        <w:ind w:firstLine="56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五、项目技术要求</w:t>
      </w:r>
    </w:p>
    <w:p>
      <w:pPr>
        <w:pStyle w:val="39"/>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（一）技术要求</w:t>
      </w:r>
    </w:p>
    <w:p>
      <w:pPr>
        <w:pStyle w:val="39"/>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1、供应商所提供的</w:t>
      </w:r>
      <w:r>
        <w:rPr>
          <w:rFonts w:hint="eastAsia" w:ascii="仿宋" w:hAnsi="仿宋" w:eastAsia="仿宋" w:cs="仿宋"/>
          <w:sz w:val="28"/>
          <w:szCs w:val="28"/>
        </w:rPr>
        <w:t>所有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材质质量要求不低于采购人现有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材质标准</w:t>
      </w:r>
      <w:r>
        <w:rPr>
          <w:rFonts w:hint="eastAsia" w:ascii="仿宋" w:hAnsi="仿宋" w:eastAsia="仿宋" w:cs="仿宋"/>
          <w:sz w:val="28"/>
          <w:szCs w:val="28"/>
          <w:lang w:val="en-US" w:eastAsia="zh-CN"/>
        </w:rPr>
        <w:t>和规格</w:t>
      </w:r>
      <w:r>
        <w:rPr>
          <w:rFonts w:hint="eastAsia" w:ascii="仿宋" w:hAnsi="仿宋" w:eastAsia="仿宋" w:cs="仿宋"/>
          <w:sz w:val="28"/>
          <w:szCs w:val="28"/>
        </w:rPr>
        <w:t>。</w:t>
      </w:r>
      <w:r>
        <w:rPr>
          <w:rFonts w:hint="eastAsia" w:ascii="仿宋" w:hAnsi="仿宋" w:eastAsia="仿宋" w:cs="仿宋"/>
          <w:sz w:val="28"/>
          <w:szCs w:val="28"/>
          <w:lang w:val="en-US" w:eastAsia="zh-CN"/>
        </w:rPr>
        <w:t>意向供应商应在投标前，自行前往采购人所在地确认广宣物料材质质量和规格。报价成交后，供应商不得以材料优劣或规格大小、厚度等为理由，要求额外增加费用。</w:t>
      </w:r>
      <w:r>
        <w:rPr>
          <w:rFonts w:hint="eastAsia" w:ascii="仿宋" w:hAnsi="仿宋" w:eastAsia="仿宋" w:cs="仿宋"/>
          <w:sz w:val="28"/>
          <w:szCs w:val="28"/>
        </w:rPr>
        <w:tab/>
      </w:r>
    </w:p>
    <w:p>
      <w:pPr>
        <w:pStyle w:val="39"/>
        <w:numPr>
          <w:ilvl w:val="0"/>
          <w:numId w:val="0"/>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应等于或优于</w:t>
      </w:r>
      <w:r>
        <w:rPr>
          <w:rFonts w:hint="eastAsia" w:ascii="仿宋" w:hAnsi="仿宋" w:eastAsia="仿宋" w:cs="仿宋"/>
          <w:sz w:val="28"/>
          <w:szCs w:val="28"/>
          <w:lang w:val="en-US" w:eastAsia="zh-CN"/>
        </w:rPr>
        <w:t>询价文件要求</w:t>
      </w:r>
      <w:r>
        <w:rPr>
          <w:rFonts w:hint="eastAsia" w:ascii="仿宋" w:hAnsi="仿宋" w:eastAsia="仿宋" w:cs="仿宋"/>
          <w:sz w:val="28"/>
          <w:szCs w:val="28"/>
        </w:rPr>
        <w:t>，若询价文件中的技术要求无明确说明，则按国家有关部门及生产企业最新颁布的要求为准，包括</w:t>
      </w:r>
      <w:r>
        <w:rPr>
          <w:rFonts w:hint="eastAsia" w:ascii="仿宋" w:hAnsi="仿宋" w:eastAsia="仿宋" w:cs="仿宋"/>
          <w:sz w:val="28"/>
          <w:szCs w:val="28"/>
          <w:lang w:eastAsia="zh-CN"/>
        </w:rPr>
        <w:t>广宣物料</w:t>
      </w:r>
      <w:r>
        <w:rPr>
          <w:rFonts w:hint="eastAsia" w:ascii="仿宋" w:hAnsi="仿宋" w:eastAsia="仿宋" w:cs="仿宋"/>
          <w:sz w:val="28"/>
          <w:szCs w:val="28"/>
        </w:rPr>
        <w:t>售后质保期时间。</w:t>
      </w:r>
    </w:p>
    <w:p>
      <w:pPr>
        <w:pStyle w:val="39"/>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须是全新、未使用过的厂家合格正品。并完全符合国家有关质量标准和询价文件要求，</w:t>
      </w:r>
      <w:r>
        <w:rPr>
          <w:rFonts w:hint="eastAsia" w:ascii="仿宋" w:hAnsi="仿宋" w:eastAsia="仿宋" w:cs="仿宋"/>
          <w:sz w:val="28"/>
          <w:szCs w:val="28"/>
          <w:lang w:eastAsia="zh-CN"/>
        </w:rPr>
        <w:t>广宣物料</w:t>
      </w:r>
      <w:r>
        <w:rPr>
          <w:rFonts w:hint="eastAsia" w:ascii="仿宋" w:hAnsi="仿宋" w:eastAsia="仿宋" w:cs="仿宋"/>
          <w:sz w:val="28"/>
          <w:szCs w:val="28"/>
        </w:rPr>
        <w:t>应无明显划伤、无碰撞痕迹、无损坏。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包装应为出厂时的原包装，包装在装卸、运输和仓储过程能够对</w:t>
      </w:r>
      <w:r>
        <w:rPr>
          <w:rFonts w:hint="eastAsia" w:ascii="仿宋" w:hAnsi="仿宋" w:eastAsia="仿宋" w:cs="仿宋"/>
          <w:sz w:val="28"/>
          <w:szCs w:val="28"/>
          <w:lang w:eastAsia="zh-CN"/>
        </w:rPr>
        <w:t>广宣物料</w:t>
      </w:r>
      <w:r>
        <w:rPr>
          <w:rFonts w:hint="eastAsia" w:ascii="仿宋" w:hAnsi="仿宋" w:eastAsia="仿宋" w:cs="仿宋"/>
          <w:sz w:val="28"/>
          <w:szCs w:val="28"/>
        </w:rPr>
        <w:t>提供足够保护，防止</w:t>
      </w:r>
      <w:r>
        <w:rPr>
          <w:rFonts w:hint="eastAsia" w:ascii="仿宋" w:hAnsi="仿宋" w:eastAsia="仿宋" w:cs="仿宋"/>
          <w:sz w:val="28"/>
          <w:szCs w:val="28"/>
          <w:lang w:eastAsia="zh-CN"/>
        </w:rPr>
        <w:t>广宣物料</w:t>
      </w:r>
      <w:r>
        <w:rPr>
          <w:rFonts w:hint="eastAsia" w:ascii="仿宋" w:hAnsi="仿宋" w:eastAsia="仿宋" w:cs="仿宋"/>
          <w:sz w:val="28"/>
          <w:szCs w:val="28"/>
        </w:rPr>
        <w:t>受潮、腐蚀、被冲击等产生损坏。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包装应干净、结实、无破损、封口严密、方便储存、运输和使用。每件包装上须注明品名、规格、生产厂家、生产日期、质量合格标志等。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（二）知识产权要求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供应商提供的广宣物料，包括不限于材质、图案、文字、字体、音频、视频等内容，必须</w:t>
      </w:r>
      <w:r>
        <w:rPr>
          <w:rFonts w:hint="eastAsia" w:ascii="仿宋" w:hAnsi="仿宋" w:eastAsia="仿宋" w:cs="仿宋"/>
          <w:sz w:val="28"/>
          <w:szCs w:val="28"/>
        </w:rPr>
        <w:t>权属清楚，不得侵害</w:t>
      </w:r>
      <w:r>
        <w:rPr>
          <w:rFonts w:hint="eastAsia" w:ascii="仿宋" w:hAnsi="仿宋" w:eastAsia="仿宋" w:cs="仿宋"/>
          <w:sz w:val="28"/>
          <w:szCs w:val="28"/>
          <w:lang w:val="en-US" w:eastAsia="zh-CN"/>
        </w:rPr>
        <w:t>第三方</w:t>
      </w:r>
      <w:r>
        <w:rPr>
          <w:rFonts w:hint="eastAsia" w:ascii="仿宋" w:hAnsi="仿宋" w:eastAsia="仿宋" w:cs="仿宋"/>
          <w:sz w:val="28"/>
          <w:szCs w:val="28"/>
        </w:rPr>
        <w:t>的知识产权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若造成对第三方的侵权责任，其一切法律责任由供应商自行承担。</w:t>
      </w:r>
    </w:p>
    <w:p>
      <w:pPr>
        <w:numPr>
          <w:ilvl w:val="0"/>
          <w:numId w:val="8"/>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宣传内容符合党建及国家法律法规、社会公序良俗要求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每份广告宣传物料供应商须提供详细的设计、排版、人工服务。</w:t>
      </w:r>
      <w:r>
        <w:rPr>
          <w:rFonts w:hint="eastAsia" w:ascii="仿宋" w:hAnsi="仿宋" w:eastAsia="仿宋" w:cs="仿宋"/>
          <w:color w:val="auto"/>
          <w:sz w:val="28"/>
          <w:szCs w:val="28"/>
          <w:lang w:val="en-US" w:eastAsia="zh-CN"/>
        </w:rPr>
        <w:t>广</w:t>
      </w:r>
      <w:r>
        <w:rPr>
          <w:rFonts w:hint="eastAsia" w:ascii="仿宋" w:hAnsi="仿宋" w:eastAsia="仿宋" w:cs="仿宋"/>
          <w:color w:val="auto"/>
          <w:sz w:val="28"/>
          <w:szCs w:val="28"/>
        </w:rPr>
        <w:t>宣物料</w:t>
      </w:r>
      <w:r>
        <w:rPr>
          <w:rFonts w:hint="eastAsia" w:ascii="仿宋" w:hAnsi="仿宋" w:eastAsia="仿宋" w:cs="仿宋"/>
          <w:bCs/>
          <w:color w:val="auto"/>
          <w:sz w:val="28"/>
          <w:szCs w:val="28"/>
        </w:rPr>
        <w:t>的设计</w:t>
      </w:r>
      <w:r>
        <w:rPr>
          <w:rFonts w:hint="eastAsia" w:ascii="仿宋" w:hAnsi="仿宋" w:eastAsia="仿宋" w:cs="仿宋"/>
          <w:bCs/>
          <w:color w:val="auto"/>
          <w:sz w:val="28"/>
          <w:szCs w:val="28"/>
          <w:lang w:val="en-US" w:eastAsia="zh-CN"/>
        </w:rPr>
        <w:t>要求</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val="en-US" w:eastAsia="zh-CN"/>
        </w:rPr>
        <w:t>采购人宣传主管部门或使用部门</w:t>
      </w:r>
      <w:r>
        <w:rPr>
          <w:rFonts w:hint="eastAsia" w:ascii="仿宋" w:hAnsi="仿宋" w:eastAsia="仿宋" w:cs="仿宋"/>
          <w:bCs/>
          <w:color w:val="auto"/>
          <w:sz w:val="28"/>
          <w:szCs w:val="28"/>
        </w:rPr>
        <w:t>提供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供应商负责设计、打字、</w:t>
      </w:r>
      <w:r>
        <w:rPr>
          <w:rFonts w:hint="eastAsia" w:ascii="仿宋" w:hAnsi="仿宋" w:eastAsia="仿宋" w:cs="仿宋"/>
          <w:bCs/>
          <w:color w:val="auto"/>
          <w:sz w:val="28"/>
          <w:szCs w:val="28"/>
          <w:lang w:val="en-US" w:eastAsia="zh-CN"/>
        </w:rPr>
        <w:t>配图、配音、</w:t>
      </w:r>
      <w:r>
        <w:rPr>
          <w:rFonts w:hint="eastAsia" w:ascii="仿宋" w:hAnsi="仿宋" w:eastAsia="仿宋" w:cs="仿宋"/>
          <w:bCs/>
          <w:color w:val="auto"/>
          <w:sz w:val="28"/>
          <w:szCs w:val="28"/>
        </w:rPr>
        <w:t>排版、校稿、打样</w:t>
      </w:r>
      <w:r>
        <w:rPr>
          <w:rFonts w:hint="eastAsia" w:ascii="仿宋" w:hAnsi="仿宋" w:eastAsia="仿宋" w:cs="仿宋"/>
          <w:bCs/>
          <w:color w:val="auto"/>
          <w:sz w:val="28"/>
          <w:szCs w:val="28"/>
          <w:lang w:val="en-US" w:eastAsia="zh-CN"/>
        </w:rPr>
        <w:t>等。广宣物料</w:t>
      </w:r>
      <w:r>
        <w:rPr>
          <w:rFonts w:hint="eastAsia" w:ascii="仿宋" w:hAnsi="仿宋" w:eastAsia="仿宋" w:cs="仿宋"/>
          <w:color w:val="auto"/>
          <w:sz w:val="28"/>
          <w:szCs w:val="28"/>
          <w:lang w:val="en-US" w:eastAsia="zh-CN"/>
        </w:rPr>
        <w:t>样稿（样稿、设计图、样品等统称）须</w:t>
      </w:r>
      <w:r>
        <w:rPr>
          <w:rFonts w:hint="eastAsia" w:ascii="仿宋" w:hAnsi="仿宋" w:eastAsia="仿宋" w:cs="仿宋"/>
          <w:bCs/>
          <w:color w:val="auto"/>
          <w:sz w:val="28"/>
          <w:szCs w:val="28"/>
        </w:rPr>
        <w:t>经</w:t>
      </w:r>
      <w:r>
        <w:rPr>
          <w:rFonts w:hint="eastAsia" w:ascii="仿宋" w:hAnsi="仿宋" w:eastAsia="仿宋" w:cs="仿宋"/>
          <w:bCs/>
          <w:color w:val="auto"/>
          <w:sz w:val="28"/>
          <w:szCs w:val="28"/>
          <w:lang w:val="en-US" w:eastAsia="zh-CN"/>
        </w:rPr>
        <w:t>采购人宣传主管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w:t>
      </w:r>
      <w:r>
        <w:rPr>
          <w:rFonts w:hint="eastAsia" w:ascii="仿宋" w:hAnsi="仿宋" w:eastAsia="仿宋" w:cs="仿宋"/>
          <w:bCs/>
          <w:color w:val="auto"/>
          <w:sz w:val="28"/>
          <w:szCs w:val="28"/>
        </w:rPr>
        <w:t>认可</w:t>
      </w:r>
      <w:r>
        <w:rPr>
          <w:rFonts w:hint="eastAsia" w:ascii="仿宋" w:hAnsi="仿宋" w:eastAsia="仿宋" w:cs="仿宋"/>
          <w:bCs/>
          <w:color w:val="auto"/>
          <w:sz w:val="28"/>
          <w:szCs w:val="28"/>
          <w:lang w:val="en-US" w:eastAsia="zh-CN"/>
        </w:rPr>
        <w:t>合格后</w:t>
      </w:r>
      <w:r>
        <w:rPr>
          <w:rFonts w:hint="eastAsia" w:ascii="仿宋" w:hAnsi="仿宋" w:eastAsia="仿宋" w:cs="仿宋"/>
          <w:bCs/>
          <w:color w:val="auto"/>
          <w:sz w:val="28"/>
          <w:szCs w:val="28"/>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采购人</w:t>
      </w:r>
      <w:r>
        <w:rPr>
          <w:rFonts w:hint="eastAsia" w:ascii="仿宋" w:hAnsi="仿宋" w:eastAsia="仿宋" w:cs="仿宋"/>
          <w:bCs/>
          <w:color w:val="auto"/>
          <w:sz w:val="28"/>
          <w:szCs w:val="28"/>
          <w:lang w:val="en-US" w:eastAsia="zh-CN"/>
        </w:rPr>
        <w:t>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或使用科室通知生产后</w:t>
      </w:r>
      <w:r>
        <w:rPr>
          <w:rFonts w:hint="eastAsia" w:ascii="仿宋" w:hAnsi="仿宋" w:eastAsia="仿宋" w:cs="仿宋"/>
          <w:color w:val="auto"/>
          <w:sz w:val="28"/>
          <w:szCs w:val="28"/>
        </w:rPr>
        <w:t>，供应商才能按样生产。</w:t>
      </w:r>
      <w:r>
        <w:rPr>
          <w:rFonts w:hint="eastAsia" w:ascii="仿宋" w:hAnsi="仿宋" w:eastAsia="仿宋" w:cs="仿宋"/>
          <w:color w:val="auto"/>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color w:val="auto"/>
          <w:sz w:val="28"/>
          <w:szCs w:val="28"/>
          <w:lang w:val="en-US" w:eastAsia="zh-CN"/>
        </w:rPr>
        <w:t>样稿（样稿、设计图、样品等统称）</w:t>
      </w:r>
      <w:r>
        <w:rPr>
          <w:rFonts w:hint="eastAsia" w:ascii="仿宋" w:hAnsi="仿宋" w:eastAsia="仿宋" w:cs="仿宋"/>
          <w:sz w:val="28"/>
          <w:szCs w:val="28"/>
          <w:lang w:val="en-US" w:eastAsia="zh-CN"/>
        </w:rPr>
        <w:t>设计要求</w:t>
      </w:r>
      <w:r>
        <w:rPr>
          <w:rFonts w:hint="eastAsia" w:ascii="仿宋" w:hAnsi="仿宋" w:eastAsia="仿宋" w:cs="仿宋"/>
          <w:sz w:val="28"/>
          <w:szCs w:val="28"/>
        </w:rPr>
        <w:t>：</w:t>
      </w:r>
      <w:r>
        <w:rPr>
          <w:rFonts w:hint="eastAsia" w:ascii="仿宋" w:hAnsi="仿宋" w:eastAsia="仿宋" w:cs="仿宋"/>
          <w:sz w:val="28"/>
          <w:szCs w:val="28"/>
          <w:lang w:val="en-US" w:eastAsia="zh-CN"/>
        </w:rPr>
        <w:t>供应商提供的样稿设计服务不限次数，样稿成品实体广宣物料三次及以内不得收取成品费用。</w:t>
      </w:r>
    </w:p>
    <w:p>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（六）送货安装时间要求</w:t>
      </w:r>
    </w:p>
    <w:p>
      <w:pPr>
        <w:numPr>
          <w:ilvl w:val="0"/>
          <w:numId w:val="0"/>
        </w:num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bCs/>
          <w:sz w:val="28"/>
          <w:szCs w:val="28"/>
          <w:lang w:val="en-US" w:eastAsia="zh-CN"/>
        </w:rPr>
        <w:t>1、为满足采购人医院的公益性、救危扶难的及时性要求，供应商需全年365天全天候响应采购人需求，供应商接采购人宣传主管部门派工后，8小时内提供样稿，样稿或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w:t>
      </w:r>
      <w:r>
        <w:rPr>
          <w:rFonts w:hint="eastAsia" w:ascii="仿宋" w:hAnsi="仿宋" w:eastAsia="仿宋" w:cs="仿宋"/>
          <w:bCs/>
          <w:sz w:val="28"/>
          <w:szCs w:val="28"/>
        </w:rPr>
        <w:t>24小时内能送货到</w:t>
      </w:r>
      <w:r>
        <w:rPr>
          <w:rFonts w:hint="eastAsia" w:ascii="仿宋" w:hAnsi="仿宋" w:eastAsia="仿宋" w:cs="仿宋"/>
          <w:bCs/>
          <w:sz w:val="28"/>
          <w:szCs w:val="28"/>
          <w:lang w:val="en-US" w:eastAsia="zh-CN"/>
        </w:rPr>
        <w:t>采购人指定地点并及时完成安装。</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t>2、对采购人面临的突发医疗公共事件，供应商接采购人宣传主管部门派工后，4小时内提供样稿，样稿或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供应商应在12</w:t>
      </w:r>
      <w:r>
        <w:rPr>
          <w:rFonts w:hint="eastAsia" w:ascii="仿宋" w:hAnsi="仿宋" w:eastAsia="仿宋" w:cs="仿宋"/>
          <w:bCs/>
          <w:sz w:val="28"/>
          <w:szCs w:val="28"/>
        </w:rPr>
        <w:t>小时内能送货到</w:t>
      </w:r>
      <w:r>
        <w:rPr>
          <w:rFonts w:hint="eastAsia" w:ascii="仿宋" w:hAnsi="仿宋" w:eastAsia="仿宋" w:cs="仿宋"/>
          <w:bCs/>
          <w:sz w:val="28"/>
          <w:szCs w:val="28"/>
          <w:lang w:val="en-US" w:eastAsia="zh-CN"/>
        </w:rPr>
        <w:t>采购人指定地点并及时完成安装。</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广告</w:t>
      </w:r>
      <w:r>
        <w:rPr>
          <w:rFonts w:hint="eastAsia" w:ascii="仿宋" w:hAnsi="仿宋" w:eastAsia="仿宋" w:cs="仿宋"/>
          <w:bCs/>
          <w:sz w:val="28"/>
          <w:szCs w:val="28"/>
        </w:rPr>
        <w:t>宣传物料要求图案、文字清晰、完整；无重影、糊字、错别字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广宣物料无色斑、无污染、无破损、无褶皱等影响美观或采购人使用的瑕疵；广宣物料符合环保要求，无明显异味或对人体产生不良反应；</w:t>
      </w:r>
      <w:r>
        <w:rPr>
          <w:rFonts w:hint="eastAsia" w:ascii="仿宋" w:hAnsi="仿宋" w:eastAsia="仿宋" w:cs="仿宋"/>
          <w:sz w:val="28"/>
          <w:szCs w:val="28"/>
        </w:rPr>
        <w:t>供应商所供的广宣物料</w:t>
      </w:r>
      <w:r>
        <w:rPr>
          <w:rFonts w:hint="eastAsia" w:ascii="仿宋" w:hAnsi="仿宋" w:eastAsia="仿宋" w:cs="仿宋"/>
          <w:sz w:val="28"/>
          <w:szCs w:val="28"/>
          <w:lang w:val="en-US" w:eastAsia="zh-CN"/>
        </w:rPr>
        <w:t>必须按询价文件要求或样稿</w:t>
      </w:r>
      <w:r>
        <w:rPr>
          <w:rFonts w:hint="eastAsia" w:ascii="仿宋" w:hAnsi="仿宋" w:eastAsia="仿宋" w:cs="仿宋"/>
          <w:sz w:val="28"/>
          <w:szCs w:val="28"/>
        </w:rPr>
        <w:t>约定</w:t>
      </w:r>
      <w:r>
        <w:rPr>
          <w:rFonts w:hint="eastAsia" w:ascii="仿宋" w:hAnsi="仿宋" w:eastAsia="仿宋" w:cs="仿宋"/>
          <w:sz w:val="28"/>
          <w:szCs w:val="28"/>
          <w:lang w:val="en-US" w:eastAsia="zh-CN"/>
        </w:rPr>
        <w:t>制作</w:t>
      </w:r>
      <w:r>
        <w:rPr>
          <w:rFonts w:hint="eastAsia" w:ascii="仿宋" w:hAnsi="仿宋" w:eastAsia="仿宋" w:cs="仿宋"/>
          <w:sz w:val="28"/>
          <w:szCs w:val="28"/>
        </w:rPr>
        <w:t>。</w:t>
      </w:r>
    </w:p>
    <w:p>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供应商违反上述要求或</w:t>
      </w:r>
      <w:r>
        <w:rPr>
          <w:rFonts w:hint="eastAsia" w:ascii="仿宋" w:hAnsi="仿宋" w:eastAsia="仿宋" w:cs="仿宋"/>
          <w:bCs/>
          <w:sz w:val="28"/>
          <w:szCs w:val="28"/>
        </w:rPr>
        <w:t>因供应商原因造成</w:t>
      </w:r>
      <w:r>
        <w:rPr>
          <w:rFonts w:hint="eastAsia" w:ascii="仿宋" w:hAnsi="仿宋" w:eastAsia="仿宋" w:cs="仿宋"/>
          <w:sz w:val="28"/>
          <w:szCs w:val="28"/>
        </w:rPr>
        <w:t>广告</w:t>
      </w:r>
      <w:r>
        <w:rPr>
          <w:rFonts w:hint="eastAsia" w:ascii="仿宋" w:hAnsi="仿宋" w:eastAsia="仿宋" w:cs="仿宋"/>
          <w:bCs/>
          <w:sz w:val="28"/>
          <w:szCs w:val="28"/>
        </w:rPr>
        <w:t>宣传物料设计错误、少制作、错制作、图文不清楚、沾染污渍、物料损坏等问题，</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有权责成供应商重新制作宣传物料，重新制作的全部费用由供应商承担。</w:t>
      </w:r>
      <w:r>
        <w:rPr>
          <w:rFonts w:hint="eastAsia" w:ascii="仿宋" w:hAnsi="仿宋" w:eastAsia="仿宋" w:cs="仿宋"/>
          <w:bCs/>
          <w:sz w:val="28"/>
          <w:szCs w:val="28"/>
          <w:lang w:val="en-US" w:eastAsia="zh-CN"/>
        </w:rPr>
        <w:t>供应商延误采购人宣传工作造成损失的，供应商还要承担违约责任。</w:t>
      </w:r>
    </w:p>
    <w:p>
      <w:pPr>
        <w:numPr>
          <w:ilvl w:val="0"/>
          <w:numId w:val="9"/>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供应商提供服务人员要求</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1、采购人</w:t>
      </w:r>
      <w:r>
        <w:rPr>
          <w:rFonts w:hint="eastAsia" w:ascii="仿宋" w:hAnsi="仿宋" w:eastAsia="仿宋" w:cs="仿宋"/>
          <w:sz w:val="28"/>
          <w:szCs w:val="28"/>
        </w:rPr>
        <w:t>院区较大，科室较多，安装广宣物料安装点位分散，供应商应</w:t>
      </w:r>
      <w:r>
        <w:rPr>
          <w:rFonts w:hint="eastAsia" w:ascii="仿宋" w:hAnsi="仿宋" w:eastAsia="仿宋" w:cs="仿宋"/>
          <w:sz w:val="28"/>
          <w:szCs w:val="28"/>
          <w:lang w:val="en-US" w:eastAsia="zh-CN"/>
        </w:rPr>
        <w:t>提供</w:t>
      </w:r>
      <w:r>
        <w:rPr>
          <w:rFonts w:hint="eastAsia" w:ascii="仿宋" w:hAnsi="仿宋" w:eastAsia="仿宋" w:cs="仿宋"/>
          <w:sz w:val="28"/>
          <w:szCs w:val="28"/>
        </w:rPr>
        <w:t>至少二名设计人员</w:t>
      </w:r>
      <w:r>
        <w:rPr>
          <w:rFonts w:hint="eastAsia" w:ascii="仿宋" w:hAnsi="仿宋" w:eastAsia="仿宋" w:cs="仿宋"/>
          <w:sz w:val="28"/>
          <w:szCs w:val="28"/>
          <w:lang w:val="en-US" w:eastAsia="zh-CN"/>
        </w:rPr>
        <w:t>长期负责对接采购人的广宣物料设计需求，不得随意变更设计人员延误采购人宣传工作。</w:t>
      </w:r>
    </w:p>
    <w:p>
      <w:pPr>
        <w:pStyle w:val="39"/>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2、根据登高作业规范和带电作业规范等安全要求，供应商</w:t>
      </w:r>
      <w:r>
        <w:rPr>
          <w:rFonts w:hint="eastAsia" w:ascii="仿宋" w:hAnsi="仿宋" w:eastAsia="仿宋" w:cs="仿宋"/>
          <w:sz w:val="28"/>
          <w:szCs w:val="28"/>
        </w:rPr>
        <w:t>至少</w:t>
      </w:r>
      <w:r>
        <w:rPr>
          <w:rFonts w:hint="eastAsia" w:ascii="仿宋" w:hAnsi="仿宋" w:eastAsia="仿宋" w:cs="仿宋"/>
          <w:sz w:val="28"/>
          <w:szCs w:val="28"/>
          <w:lang w:val="en-US" w:eastAsia="zh-CN"/>
        </w:rPr>
        <w:t>提供</w:t>
      </w:r>
      <w:r>
        <w:rPr>
          <w:rFonts w:hint="eastAsia" w:ascii="仿宋" w:hAnsi="仿宋" w:eastAsia="仿宋" w:cs="仿宋"/>
          <w:sz w:val="28"/>
          <w:szCs w:val="28"/>
        </w:rPr>
        <w:t>二名安装人员为</w:t>
      </w:r>
      <w:r>
        <w:rPr>
          <w:rFonts w:hint="eastAsia" w:ascii="仿宋" w:hAnsi="仿宋" w:eastAsia="仿宋" w:cs="仿宋"/>
          <w:sz w:val="28"/>
          <w:szCs w:val="28"/>
          <w:lang w:val="en-US" w:eastAsia="zh-CN"/>
        </w:rPr>
        <w:t>采购人</w:t>
      </w:r>
      <w:r>
        <w:rPr>
          <w:rFonts w:hint="eastAsia" w:ascii="仿宋" w:hAnsi="仿宋" w:eastAsia="仿宋" w:cs="仿宋"/>
          <w:sz w:val="28"/>
          <w:szCs w:val="28"/>
        </w:rPr>
        <w:t>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严禁在从事安全规范要求双人作业的安装项目时，</w:t>
      </w:r>
      <w:r>
        <w:rPr>
          <w:rFonts w:hint="eastAsia" w:ascii="仿宋" w:hAnsi="仿宋" w:eastAsia="仿宋" w:cs="仿宋"/>
          <w:sz w:val="28"/>
          <w:szCs w:val="28"/>
          <w:lang w:eastAsia="zh-CN"/>
        </w:rPr>
        <w:t>严禁单岗作业。</w:t>
      </w:r>
    </w:p>
    <w:p>
      <w:pPr>
        <w:pStyle w:val="39"/>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供应商应配备</w:t>
      </w:r>
      <w:r>
        <w:rPr>
          <w:rFonts w:hint="eastAsia" w:ascii="仿宋" w:hAnsi="仿宋" w:eastAsia="仿宋" w:cs="仿宋"/>
          <w:color w:val="auto"/>
          <w:sz w:val="28"/>
          <w:szCs w:val="28"/>
          <w:highlight w:val="none"/>
          <w:lang w:val="en-US" w:eastAsia="zh-CN"/>
        </w:rPr>
        <w:t>一名</w:t>
      </w:r>
      <w:r>
        <w:rPr>
          <w:rFonts w:hint="eastAsia" w:ascii="仿宋" w:hAnsi="仿宋" w:eastAsia="仿宋" w:cs="仿宋"/>
          <w:color w:val="auto"/>
          <w:sz w:val="28"/>
          <w:szCs w:val="28"/>
          <w:highlight w:val="none"/>
        </w:rPr>
        <w:t>业务接洽人员，接洽人员</w:t>
      </w:r>
      <w:r>
        <w:rPr>
          <w:rFonts w:hint="eastAsia" w:ascii="仿宋" w:hAnsi="仿宋" w:eastAsia="仿宋" w:cs="仿宋"/>
          <w:color w:val="auto"/>
          <w:sz w:val="28"/>
          <w:szCs w:val="28"/>
          <w:highlight w:val="none"/>
          <w:lang w:val="en-US" w:eastAsia="zh-CN"/>
        </w:rPr>
        <w:t>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w:t>
      </w:r>
      <w:r>
        <w:rPr>
          <w:rFonts w:hint="eastAsia" w:ascii="仿宋" w:hAnsi="仿宋" w:eastAsia="仿宋" w:cs="仿宋"/>
          <w:color w:val="auto"/>
          <w:sz w:val="28"/>
          <w:szCs w:val="28"/>
          <w:highlight w:val="none"/>
        </w:rPr>
        <w:t>同时还提供售后等服务的技术人员。供应商不得随意变更接洽人员、技术人员。</w:t>
      </w:r>
    </w:p>
    <w:p>
      <w:pPr>
        <w:pStyle w:val="5"/>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九</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w:t>
      </w:r>
      <w:r>
        <w:rPr>
          <w:rFonts w:hint="eastAsia" w:ascii="仿宋" w:hAnsi="仿宋" w:eastAsia="仿宋" w:cs="仿宋"/>
          <w:b w:val="0"/>
          <w:bCs/>
          <w:sz w:val="28"/>
          <w:szCs w:val="28"/>
          <w:lang w:val="en-US" w:eastAsia="zh-CN"/>
        </w:rPr>
        <w:t>提供设计人员上门服务，供应商提供</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采购人现有</w:t>
      </w:r>
      <w:r>
        <w:rPr>
          <w:rFonts w:hint="eastAsia" w:ascii="仿宋" w:hAnsi="仿宋" w:eastAsia="仿宋" w:cs="仿宋"/>
          <w:b w:val="0"/>
          <w:bCs/>
          <w:sz w:val="28"/>
          <w:szCs w:val="28"/>
        </w:rPr>
        <w:t>广告宣传物料</w:t>
      </w:r>
      <w:r>
        <w:rPr>
          <w:rFonts w:hint="eastAsia" w:ascii="仿宋" w:hAnsi="仿宋" w:eastAsia="仿宋" w:cs="仿宋"/>
          <w:b w:val="0"/>
          <w:bCs/>
          <w:sz w:val="28"/>
          <w:szCs w:val="28"/>
          <w:lang w:val="en-US" w:eastAsia="zh-CN"/>
        </w:rPr>
        <w:t>妥善</w:t>
      </w:r>
      <w:r>
        <w:rPr>
          <w:rFonts w:hint="eastAsia" w:ascii="仿宋" w:hAnsi="仿宋" w:eastAsia="仿宋" w:cs="仿宋"/>
          <w:b w:val="0"/>
          <w:bCs/>
          <w:sz w:val="28"/>
          <w:szCs w:val="28"/>
        </w:rPr>
        <w:t>安装拆除服务，</w:t>
      </w:r>
      <w:r>
        <w:rPr>
          <w:rFonts w:hint="eastAsia" w:ascii="仿宋" w:hAnsi="仿宋" w:eastAsia="仿宋" w:cs="仿宋"/>
          <w:b w:val="0"/>
          <w:bCs/>
          <w:sz w:val="28"/>
          <w:szCs w:val="28"/>
          <w:lang w:val="en-US" w:eastAsia="zh-CN"/>
        </w:rPr>
        <w:t>上述服务包含在本项目预算内，不再额外单独收费费用</w:t>
      </w:r>
      <w:r>
        <w:rPr>
          <w:rFonts w:hint="eastAsia" w:ascii="仿宋" w:hAnsi="仿宋" w:eastAsia="仿宋" w:cs="仿宋"/>
          <w:b w:val="0"/>
          <w:bCs/>
          <w:sz w:val="28"/>
          <w:szCs w:val="28"/>
        </w:rPr>
        <w:t>。</w:t>
      </w:r>
      <w:r>
        <w:rPr>
          <w:rFonts w:hint="eastAsia" w:ascii="仿宋" w:hAnsi="仿宋" w:eastAsia="仿宋" w:cs="仿宋"/>
          <w:b w:val="0"/>
          <w:bCs/>
          <w:color w:val="auto"/>
          <w:sz w:val="28"/>
          <w:szCs w:val="28"/>
          <w:highlight w:val="none"/>
          <w:lang w:val="en-US" w:eastAsia="zh-CN"/>
        </w:rPr>
        <w:t>对采购人需要搬迁安装地点的广宣物料，妥善拆除的广宣物料要保证完整性，做好防损保护，将其搬迁至新地点后，完成广宣物料的二次安装。拆除、安装过程中涉及的</w:t>
      </w:r>
      <w:r>
        <w:rPr>
          <w:rFonts w:hint="eastAsia" w:ascii="仿宋" w:hAnsi="仿宋" w:eastAsia="仿宋" w:cs="仿宋"/>
          <w:b w:val="0"/>
          <w:bCs/>
          <w:color w:val="auto"/>
          <w:sz w:val="28"/>
          <w:szCs w:val="28"/>
          <w:highlight w:val="none"/>
          <w:lang w:eastAsia="zh-CN"/>
        </w:rPr>
        <w:t>广宣物料及其配件损坏</w:t>
      </w:r>
      <w:r>
        <w:rPr>
          <w:rFonts w:hint="eastAsia" w:ascii="仿宋" w:hAnsi="仿宋" w:eastAsia="仿宋" w:cs="仿宋"/>
          <w:b w:val="0"/>
          <w:bCs/>
          <w:color w:val="auto"/>
          <w:sz w:val="28"/>
          <w:szCs w:val="28"/>
          <w:highlight w:val="none"/>
          <w:lang w:val="en-US" w:eastAsia="zh-CN"/>
        </w:rPr>
        <w:t>，均由供应商负责承担更换。若供应商损坏采购人的原有广宣物料，均由供应商负责全额赔偿。</w:t>
      </w:r>
    </w:p>
    <w:p>
      <w:pPr>
        <w:pStyle w:val="39"/>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（十）配送、安装、验收要求</w:t>
      </w:r>
    </w:p>
    <w:p>
      <w:pPr>
        <w:pStyle w:val="39"/>
        <w:numPr>
          <w:ilvl w:val="0"/>
          <w:numId w:val="0"/>
        </w:numPr>
        <w:tabs>
          <w:tab w:val="left" w:pos="0"/>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后将广宣物料配件妥善交接给使用人。</w:t>
      </w:r>
    </w:p>
    <w:p>
      <w:pPr>
        <w:pStyle w:val="39"/>
        <w:numPr>
          <w:ilvl w:val="0"/>
          <w:numId w:val="0"/>
        </w:numPr>
        <w:tabs>
          <w:tab w:val="left" w:pos="0"/>
        </w:tabs>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供应商按采购人的使用需求确定</w:t>
      </w:r>
      <w:r>
        <w:rPr>
          <w:rFonts w:hint="eastAsia" w:ascii="仿宋" w:hAnsi="仿宋" w:eastAsia="仿宋" w:cs="仿宋"/>
          <w:kern w:val="0"/>
          <w:sz w:val="28"/>
          <w:szCs w:val="28"/>
          <w:lang w:val="en-US" w:eastAsia="zh-CN"/>
        </w:rPr>
        <w:t>广宣物料的</w:t>
      </w:r>
      <w:r>
        <w:rPr>
          <w:rFonts w:hint="eastAsia" w:ascii="仿宋" w:hAnsi="仿宋" w:eastAsia="仿宋" w:cs="仿宋"/>
          <w:kern w:val="0"/>
          <w:sz w:val="28"/>
          <w:szCs w:val="28"/>
        </w:rPr>
        <w:t>安装位置，现场安装位置不满足安装条件的，应与采购人协商调整安装位置。</w:t>
      </w:r>
      <w:r>
        <w:rPr>
          <w:rFonts w:hint="eastAsia" w:ascii="仿宋" w:hAnsi="仿宋" w:eastAsia="仿宋" w:cs="仿宋"/>
          <w:kern w:val="0"/>
          <w:sz w:val="28"/>
          <w:szCs w:val="28"/>
          <w:lang w:val="en-US" w:eastAsia="zh-CN"/>
        </w:rPr>
        <w:t>广宣物料</w:t>
      </w:r>
      <w:r>
        <w:rPr>
          <w:rFonts w:hint="eastAsia" w:ascii="仿宋" w:hAnsi="仿宋" w:eastAsia="仿宋" w:cs="仿宋"/>
          <w:kern w:val="0"/>
          <w:sz w:val="28"/>
          <w:szCs w:val="28"/>
        </w:rPr>
        <w:t>安装后的</w:t>
      </w:r>
      <w:r>
        <w:rPr>
          <w:rFonts w:hint="eastAsia" w:ascii="仿宋" w:hAnsi="仿宋" w:eastAsia="仿宋" w:cs="仿宋"/>
          <w:kern w:val="0"/>
          <w:sz w:val="28"/>
          <w:szCs w:val="28"/>
          <w:lang w:val="en-US" w:eastAsia="zh-CN"/>
        </w:rPr>
        <w:t>位置</w:t>
      </w:r>
      <w:r>
        <w:rPr>
          <w:rFonts w:hint="eastAsia" w:ascii="仿宋" w:hAnsi="仿宋" w:eastAsia="仿宋" w:cs="仿宋"/>
          <w:kern w:val="0"/>
          <w:sz w:val="28"/>
          <w:szCs w:val="28"/>
        </w:rPr>
        <w:t>布局应合理，</w:t>
      </w:r>
      <w:r>
        <w:rPr>
          <w:rFonts w:hint="eastAsia" w:ascii="仿宋" w:hAnsi="仿宋" w:eastAsia="仿宋" w:cs="仿宋"/>
          <w:kern w:val="0"/>
          <w:sz w:val="28"/>
          <w:szCs w:val="28"/>
          <w:lang w:val="en-US" w:eastAsia="zh-CN"/>
        </w:rPr>
        <w:t>符合常人审美要求</w:t>
      </w:r>
      <w:r>
        <w:rPr>
          <w:rFonts w:hint="eastAsia" w:ascii="仿宋" w:hAnsi="仿宋" w:eastAsia="仿宋" w:cs="仿宋"/>
          <w:kern w:val="0"/>
          <w:sz w:val="28"/>
          <w:szCs w:val="28"/>
        </w:rPr>
        <w:t>，且不会对采购人其它设施设备的使用造成影响</w:t>
      </w:r>
      <w:r>
        <w:rPr>
          <w:rFonts w:hint="eastAsia" w:ascii="仿宋" w:hAnsi="仿宋" w:eastAsia="仿宋" w:cs="仿宋"/>
          <w:sz w:val="28"/>
          <w:szCs w:val="28"/>
        </w:rPr>
        <w:t>。</w:t>
      </w:r>
    </w:p>
    <w:p>
      <w:pPr>
        <w:pStyle w:val="5"/>
        <w:numPr>
          <w:ilvl w:val="0"/>
          <w:numId w:val="0"/>
        </w:numPr>
        <w:spacing w:line="36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3、每批次广宣物料送达到指定地点之后每个广宣物料的现场安装调试完毕所需时间不超过60分钟。广宣物料现场安装调试要做好防噪音、防尘措施，不得引发他人投诉，不得影响采购人正常运营。</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4、提供因广宣物料错误或质量问题产生的上门维修服务或广宣物料退换服务。</w:t>
      </w:r>
    </w:p>
    <w:p>
      <w:pPr>
        <w:pStyle w:val="39"/>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5、供应商每次完成广宣物料安装后，须履行广宣物料交接工作，供应商应通知采购人宣传主管部门或使用部门工作人员确认验收合格。</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同约定单价、数量、总金额、签收人员等内容。</w:t>
      </w:r>
    </w:p>
    <w:p>
      <w:pPr>
        <w:pStyle w:val="39"/>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pPr>
        <w:pStyle w:val="39"/>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询价文件要求和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对此均应承担全部的赔偿责任和法律责任。</w:t>
      </w:r>
    </w:p>
    <w:p>
      <w:pPr>
        <w:pStyle w:val="24"/>
        <w:numPr>
          <w:ilvl w:val="0"/>
          <w:numId w:val="10"/>
        </w:numPr>
        <w:spacing w:line="360" w:lineRule="auto"/>
        <w:ind w:left="700" w:leftChars="0" w:firstLine="0" w:firstLineChars="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商务要求</w:t>
      </w:r>
    </w:p>
    <w:p>
      <w:pPr>
        <w:pStyle w:val="34"/>
        <w:spacing w:line="360" w:lineRule="auto"/>
        <w:ind w:firstLine="560"/>
        <w:rPr>
          <w:rFonts w:ascii="仿宋_GB2312" w:hAnsi="仿宋_GB2312" w:eastAsia="仿宋_GB2312" w:cs="仿宋_GB2312"/>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合同的履行期限：</w:t>
      </w:r>
      <w:r>
        <w:rPr>
          <w:rFonts w:hint="eastAsia" w:ascii="仿宋_GB2312" w:hAnsi="仿宋_GB2312" w:eastAsia="仿宋_GB2312" w:cs="仿宋_GB2312"/>
          <w:sz w:val="28"/>
          <w:szCs w:val="28"/>
        </w:rPr>
        <w:t>双方签订采购合同生效之日起，至本项目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采购总金额达到本项目总预算金额截止。</w:t>
      </w:r>
    </w:p>
    <w:p>
      <w:pPr>
        <w:pStyle w:val="34"/>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pPr>
        <w:pStyle w:val="34"/>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采购人完成新一轮招采工作后，本合同立即终止。</w:t>
      </w:r>
    </w:p>
    <w:p>
      <w:pPr>
        <w:pStyle w:val="34"/>
        <w:spacing w:line="360" w:lineRule="auto"/>
        <w:ind w:firstLine="560"/>
        <w:rPr>
          <w:rFonts w:hint="eastAsia" w:ascii="仿宋" w:hAnsi="仿宋" w:eastAsia="仿宋" w:cs="仿宋"/>
          <w:sz w:val="28"/>
          <w:szCs w:val="28"/>
          <w:lang w:val="en-US" w:eastAsia="zh-CN"/>
        </w:rPr>
      </w:pPr>
      <w:r>
        <w:rPr>
          <w:rFonts w:hint="eastAsia" w:ascii="仿宋_GB2312" w:hAnsi="仿宋_GB2312" w:eastAsia="仿宋_GB2312" w:cs="仿宋_GB2312"/>
          <w:sz w:val="28"/>
          <w:szCs w:val="28"/>
        </w:rPr>
        <w:t>合同中止的约定：若国家行政管理部门根据相应法律法规，要求</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解除本合同，即使本项目采购总金额未达到本项目总预算，本合同仍然立即终止。</w:t>
      </w:r>
    </w:p>
    <w:p>
      <w:pPr>
        <w:pStyle w:val="24"/>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项目履行地点：大竹县人民医院院内指定地点。</w:t>
      </w:r>
      <w:r>
        <w:rPr>
          <w:rFonts w:hint="eastAsia" w:ascii="仿宋" w:hAnsi="仿宋" w:eastAsia="仿宋" w:cs="仿宋"/>
          <w:sz w:val="28"/>
          <w:szCs w:val="28"/>
          <w:u w:val="none"/>
          <w:lang w:val="en-US" w:eastAsia="zh-CN"/>
        </w:rPr>
        <w:t>广宣物料交付采购人之前，广宣物料的损毁、灭失风险由供应商承担。</w:t>
      </w:r>
    </w:p>
    <w:p>
      <w:pPr>
        <w:pStyle w:val="24"/>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项目付款方式</w:t>
      </w:r>
      <w:r>
        <w:rPr>
          <w:rFonts w:hint="eastAsia" w:ascii="仿宋" w:hAnsi="仿宋" w:eastAsia="仿宋" w:cs="仿宋"/>
          <w:b/>
          <w:bCs/>
          <w:sz w:val="28"/>
          <w:szCs w:val="28"/>
          <w:lang w:val="en-US" w:eastAsia="zh-CN"/>
        </w:rPr>
        <w:t>及验收方式</w:t>
      </w:r>
    </w:p>
    <w:p>
      <w:pPr>
        <w:pStyle w:val="39"/>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采购数量和金额。</w:t>
      </w:r>
    </w:p>
    <w:p>
      <w:pPr>
        <w:pStyle w:val="39"/>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每月28号前，成交供应商应完成与采购人当月货款的核算工作。成交供应商提供</w:t>
      </w:r>
      <w:r>
        <w:rPr>
          <w:rFonts w:hint="eastAsia" w:ascii="仿宋" w:hAnsi="仿宋" w:eastAsia="仿宋" w:cs="仿宋"/>
          <w:color w:val="auto"/>
          <w:sz w:val="28"/>
          <w:szCs w:val="28"/>
          <w:highlight w:val="none"/>
          <w:lang w:val="en-US" w:eastAsia="zh-CN"/>
        </w:rPr>
        <w:t>广宣物料验收清单和</w:t>
      </w:r>
      <w:r>
        <w:rPr>
          <w:rFonts w:hint="eastAsia" w:ascii="仿宋" w:hAnsi="仿宋" w:eastAsia="仿宋" w:cs="仿宋"/>
          <w:color w:val="auto"/>
          <w:sz w:val="28"/>
          <w:szCs w:val="28"/>
        </w:rPr>
        <w:t>合同履约期间</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会计数据统计的电子文档给采购人</w:t>
      </w:r>
      <w:r>
        <w:rPr>
          <w:rFonts w:hint="eastAsia" w:ascii="仿宋" w:hAnsi="仿宋" w:eastAsia="仿宋" w:cs="仿宋"/>
          <w:color w:val="auto"/>
          <w:sz w:val="28"/>
          <w:szCs w:val="28"/>
          <w:lang w:val="en-US" w:eastAsia="zh-CN"/>
        </w:rPr>
        <w:t>宣传主管部门审核。</w:t>
      </w:r>
    </w:p>
    <w:p>
      <w:pPr>
        <w:pStyle w:val="2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w:t>
      </w:r>
      <w:r>
        <w:rPr>
          <w:rFonts w:hint="eastAsia" w:ascii="仿宋" w:hAnsi="仿宋" w:eastAsia="仿宋" w:cs="仿宋"/>
          <w:color w:val="auto"/>
          <w:sz w:val="28"/>
          <w:szCs w:val="28"/>
          <w:lang w:val="en-US" w:eastAsia="zh-CN"/>
        </w:rPr>
        <w:t>核对清楚的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pPr>
        <w:pStyle w:val="2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34"/>
        <w:spacing w:line="360" w:lineRule="auto"/>
        <w:ind w:firstLine="560"/>
        <w:rPr>
          <w:rFonts w:hint="eastAsia" w:ascii="仿宋" w:hAnsi="仿宋" w:eastAsia="仿宋" w:cs="仿宋"/>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lang w:eastAsia="zh-CN"/>
        </w:rPr>
        <w:t>以及采购</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验收工作。</w:t>
      </w:r>
    </w:p>
    <w:p>
      <w:pPr>
        <w:pStyle w:val="39"/>
        <w:spacing w:line="360" w:lineRule="auto"/>
        <w:ind w:left="630" w:leftChars="300"/>
        <w:rPr>
          <w:rFonts w:hint="eastAsia" w:ascii="仿宋" w:hAnsi="仿宋" w:eastAsia="仿宋" w:cs="仿宋"/>
          <w:b/>
          <w:bCs/>
          <w:sz w:val="28"/>
          <w:szCs w:val="28"/>
        </w:rPr>
      </w:pPr>
      <w:r>
        <w:rPr>
          <w:rFonts w:hint="eastAsia" w:ascii="仿宋" w:hAnsi="仿宋" w:eastAsia="仿宋" w:cs="仿宋"/>
          <w:b/>
          <w:bCs/>
          <w:sz w:val="28"/>
          <w:szCs w:val="28"/>
        </w:rPr>
        <w:t>（四）售后服务要求</w:t>
      </w:r>
    </w:p>
    <w:p>
      <w:pPr>
        <w:pStyle w:val="39"/>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1、成交供应商所提供的</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，售后质保期为一年，从采购人完成</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签字之日算起，</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不能满足使用质量要求的，出现非人为情况下的损坏、规格型号与计划不符、瑕疵等，供应商需及时进行更换处理，</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小时更换到位。</w:t>
      </w:r>
    </w:p>
    <w:p>
      <w:pPr>
        <w:pStyle w:val="39"/>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若成交供应商提供的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在质保期内存在质量问题的，由供应商进行更换，更换所产生的一切费用（含</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、人工、运输费、违约金等）由成交供应商承担，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更换必须是等于或优于询价文件要求的，并对更换后的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继续实行售后服务。</w:t>
      </w:r>
    </w:p>
    <w:p>
      <w:pPr>
        <w:pStyle w:val="39"/>
        <w:spacing w:line="360"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成交供应商怠于履行质保责任或者更换的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仍存在问题的，采购人将采取必要的补救措施（采购人自行修复更换或委托第三方替代成交供应商修复更换），其产生的因处理</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问题的所有费用及风险由成交供应商承担。</w:t>
      </w:r>
    </w:p>
    <w:p>
      <w:pPr>
        <w:pStyle w:val="3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、采购人有权要求供应商提供每批次</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材料</w:t>
      </w:r>
      <w:r>
        <w:rPr>
          <w:rFonts w:hint="eastAsia" w:ascii="仿宋" w:hAnsi="仿宋" w:eastAsia="仿宋" w:cs="仿宋"/>
          <w:color w:val="auto"/>
          <w:sz w:val="28"/>
          <w:szCs w:val="28"/>
        </w:rPr>
        <w:t>检验合格报告和相关证明材料，并核实材料真实性，如供应商无正当理由不予配合或证实实际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与合同约定的要求不符，视为供应商违约，采购人有权拒收</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并要求供应商承担违约责任。</w:t>
      </w:r>
    </w:p>
    <w:p>
      <w:pPr>
        <w:pStyle w:val="39"/>
        <w:spacing w:line="360" w:lineRule="auto"/>
        <w:rPr>
          <w:rFonts w:hint="eastAsia" w:ascii="仿宋" w:hAnsi="仿宋" w:eastAsia="仿宋" w:cs="仿宋"/>
          <w:b/>
          <w:sz w:val="28"/>
          <w:szCs w:val="28"/>
        </w:rPr>
      </w:pPr>
      <w:r>
        <w:rPr>
          <w:rFonts w:hint="eastAsia" w:ascii="仿宋" w:hAnsi="仿宋" w:eastAsia="仿宋" w:cs="仿宋"/>
          <w:sz w:val="28"/>
          <w:szCs w:val="28"/>
        </w:rPr>
        <w:t xml:space="preserve">   （五）</w:t>
      </w:r>
      <w:r>
        <w:rPr>
          <w:rFonts w:hint="eastAsia" w:ascii="仿宋" w:hAnsi="仿宋" w:eastAsia="仿宋" w:cs="仿宋"/>
          <w:b/>
          <w:sz w:val="28"/>
          <w:szCs w:val="28"/>
        </w:rPr>
        <w:t>违约责任</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严格按照国家相关法律法规和本询价文件要求及供应商提交的响应文件约定履行合同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r>
        <w:rPr>
          <w:rFonts w:hint="eastAsia" w:ascii="仿宋" w:hAnsi="仿宋" w:eastAsia="仿宋" w:cs="仿宋"/>
          <w:color w:val="auto"/>
          <w:kern w:val="2"/>
          <w:sz w:val="28"/>
          <w:szCs w:val="28"/>
          <w:highlight w:val="none"/>
        </w:rPr>
        <w:t>采购人</w:t>
      </w:r>
      <w:r>
        <w:rPr>
          <w:rFonts w:hint="eastAsia" w:ascii="仿宋" w:hAnsi="仿宋" w:eastAsia="仿宋" w:cs="仿宋"/>
          <w:color w:val="auto"/>
          <w:kern w:val="2"/>
          <w:sz w:val="28"/>
          <w:szCs w:val="28"/>
          <w:highlight w:val="none"/>
          <w:lang w:val="en-US" w:eastAsia="zh-CN"/>
        </w:rPr>
        <w:t>有权按便于合同履行原则向成交供应商主张违约金或履约保证金</w:t>
      </w:r>
      <w:r>
        <w:rPr>
          <w:rFonts w:hint="eastAsia" w:ascii="仿宋" w:hAnsi="仿宋" w:eastAsia="仿宋" w:cs="仿宋"/>
          <w:color w:val="auto"/>
          <w:kern w:val="2"/>
          <w:sz w:val="28"/>
          <w:szCs w:val="28"/>
          <w:highlight w:val="none"/>
        </w:rPr>
        <w:t>。</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w:t>
      </w:r>
      <w:r>
        <w:rPr>
          <w:rFonts w:hint="eastAsia" w:ascii="仿宋" w:hAnsi="仿宋" w:eastAsia="仿宋" w:cs="仿宋"/>
          <w:color w:val="auto"/>
          <w:kern w:val="2"/>
          <w:sz w:val="28"/>
          <w:szCs w:val="28"/>
          <w:highlight w:val="none"/>
          <w:lang w:eastAsia="zh-CN"/>
        </w:rPr>
        <w:t>广宣物料</w:t>
      </w:r>
      <w:r>
        <w:rPr>
          <w:rFonts w:hint="eastAsia" w:ascii="仿宋" w:hAnsi="仿宋" w:eastAsia="仿宋" w:cs="仿宋"/>
          <w:color w:val="auto"/>
          <w:kern w:val="2"/>
          <w:sz w:val="28"/>
          <w:szCs w:val="28"/>
          <w:highlight w:val="none"/>
        </w:rPr>
        <w:t>或服务根本违约</w:t>
      </w:r>
      <w:r>
        <w:rPr>
          <w:rFonts w:hint="eastAsia" w:ascii="仿宋" w:hAnsi="仿宋" w:eastAsia="仿宋" w:cs="仿宋"/>
          <w:color w:val="auto"/>
          <w:kern w:val="2"/>
          <w:sz w:val="28"/>
          <w:szCs w:val="28"/>
          <w:highlight w:val="none"/>
          <w:lang w:val="en-US" w:eastAsia="zh-CN"/>
        </w:rPr>
        <w:t>与询价文件要求不符</w:t>
      </w:r>
      <w:r>
        <w:rPr>
          <w:rFonts w:hint="eastAsia" w:ascii="仿宋" w:hAnsi="仿宋" w:eastAsia="仿宋" w:cs="仿宋"/>
          <w:color w:val="auto"/>
          <w:kern w:val="2"/>
          <w:sz w:val="28"/>
          <w:szCs w:val="28"/>
          <w:highlight w:val="none"/>
        </w:rPr>
        <w:t>（例如提供假冒伪劣产品或以次充好），</w:t>
      </w:r>
      <w:r>
        <w:rPr>
          <w:rFonts w:hint="eastAsia" w:ascii="仿宋" w:hAnsi="仿宋" w:eastAsia="仿宋" w:cs="仿宋"/>
          <w:color w:val="auto"/>
          <w:kern w:val="2"/>
          <w:sz w:val="28"/>
          <w:szCs w:val="28"/>
          <w:highlight w:val="none"/>
          <w:lang w:val="en-US" w:eastAsia="zh-CN"/>
        </w:rPr>
        <w:t>属于供应商虚假响应，</w:t>
      </w:r>
      <w:r>
        <w:rPr>
          <w:rFonts w:hint="eastAsia" w:ascii="仿宋" w:hAnsi="仿宋" w:eastAsia="仿宋" w:cs="仿宋"/>
          <w:color w:val="auto"/>
          <w:kern w:val="2"/>
          <w:sz w:val="28"/>
          <w:szCs w:val="28"/>
          <w:highlight w:val="none"/>
        </w:rPr>
        <w:t>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提供的广宣物料及服务未按合同约定时间达成的，成交供应商每有一次违约行为，采购人将扣除成交供应商当月结算货款500元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催告后应继续按合同约定履行合同。供应商出现3次本款所列违约行为，成交供应商应向采购人支付合同总价款10%的违约金，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pPr>
        <w:pStyle w:val="39"/>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rPr>
        <w:t>（4）成交供应商所供的</w:t>
      </w:r>
      <w:r>
        <w:rPr>
          <w:rFonts w:hint="eastAsia" w:ascii="仿宋" w:hAnsi="仿宋" w:eastAsia="仿宋" w:cs="仿宋"/>
          <w:color w:val="auto"/>
          <w:kern w:val="2"/>
          <w:sz w:val="28"/>
          <w:szCs w:val="28"/>
          <w:highlight w:val="none"/>
          <w:lang w:eastAsia="zh-CN"/>
        </w:rPr>
        <w:t>广宣物料</w:t>
      </w:r>
      <w:r>
        <w:rPr>
          <w:rFonts w:hint="eastAsia" w:ascii="仿宋" w:hAnsi="仿宋" w:eastAsia="仿宋" w:cs="仿宋"/>
          <w:color w:val="auto"/>
          <w:kern w:val="2"/>
          <w:sz w:val="28"/>
          <w:szCs w:val="28"/>
          <w:highlight w:val="none"/>
        </w:rPr>
        <w:t>或服务瑕疵违约，与询价文件要求或采购人采购需求不符的，成交供应商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承担修理、重作、更换、退货、减少价款或者报酬等违约责任。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同时成交供应商每有一次违约行为，采购人将扣除成交供应商当月结算货款500元</w:t>
      </w:r>
      <w:r>
        <w:rPr>
          <w:rFonts w:hint="eastAsia" w:ascii="仿宋" w:hAnsi="仿宋" w:eastAsia="仿宋" w:cs="仿宋"/>
          <w:color w:val="auto"/>
          <w:kern w:val="2"/>
          <w:sz w:val="28"/>
          <w:szCs w:val="28"/>
          <w:highlight w:val="none"/>
        </w:rPr>
        <w:t>，供应商出现3次本款所列违约行为，成交供应商应向采购人支付合同总价款10%的违约金，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pPr>
        <w:pStyle w:val="25"/>
        <w:adjustRightInd w:val="0"/>
        <w:spacing w:line="360" w:lineRule="auto"/>
        <w:ind w:firstLine="560" w:firstLineChars="200"/>
        <w:jc w:val="left"/>
        <w:textAlignment w:val="baseline"/>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r>
        <w:rPr>
          <w:rFonts w:hint="eastAsia" w:ascii="仿宋" w:hAnsi="仿宋" w:eastAsia="仿宋" w:cs="仿宋"/>
          <w:sz w:val="28"/>
          <w:szCs w:val="28"/>
        </w:rPr>
        <w:t>合同履行过程中由供应商及员工原因造成的一切安全事故、人身伤亡、经济损失均由供应商自行负责承担，其责任与采购人无关。</w:t>
      </w:r>
      <w:r>
        <w:rPr>
          <w:rFonts w:hint="eastAsia" w:ascii="仿宋" w:hAnsi="仿宋" w:eastAsia="仿宋" w:cs="仿宋"/>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19" w:name="★4.4 违约处理"/>
      <w:bookmarkEnd w:id="19"/>
    </w:p>
    <w:p>
      <w:pPr>
        <w:pStyle w:val="2"/>
        <w:spacing w:line="360" w:lineRule="auto"/>
        <w:rPr>
          <w:rFonts w:hint="eastAsia" w:ascii="仿宋" w:hAnsi="仿宋" w:eastAsia="仿宋" w:cs="仿宋"/>
          <w:sz w:val="28"/>
          <w:szCs w:val="28"/>
          <w:lang w:val="en-US" w:eastAsia="zh-CN"/>
        </w:rPr>
      </w:pPr>
    </w:p>
    <w:p>
      <w:pPr>
        <w:pStyle w:val="1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23"/>
        <w:rPr>
          <w:rFonts w:hint="eastAsia" w:ascii="仿宋" w:hAnsi="仿宋" w:eastAsia="仿宋" w:cs="仿宋"/>
          <w:sz w:val="28"/>
          <w:szCs w:val="28"/>
          <w:lang w:val="en-US" w:eastAsia="zh-CN"/>
        </w:rPr>
      </w:pPr>
    </w:p>
    <w:p>
      <w:pPr>
        <w:pStyle w:val="34"/>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1"/>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4"/>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4"/>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4"/>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4"/>
        <w:spacing w:line="360" w:lineRule="auto"/>
        <w:ind w:firstLine="560"/>
        <w:rPr>
          <w:rFonts w:ascii="仿宋" w:hAnsi="仿宋" w:eastAsia="仿宋" w:cs="仿宋"/>
          <w:sz w:val="28"/>
          <w:szCs w:val="28"/>
        </w:rPr>
      </w:pP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4"/>
        <w:spacing w:line="360" w:lineRule="auto"/>
        <w:ind w:firstLine="560"/>
        <w:rPr>
          <w:rFonts w:ascii="仿宋" w:hAnsi="仿宋" w:eastAsia="仿宋" w:cs="仿宋"/>
          <w:sz w:val="28"/>
          <w:szCs w:val="28"/>
        </w:rPr>
      </w:pP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4"/>
        <w:spacing w:line="360" w:lineRule="auto"/>
        <w:ind w:firstLine="562"/>
        <w:rPr>
          <w:rFonts w:ascii="仿宋" w:hAnsi="仿宋" w:eastAsia="仿宋" w:cs="仿宋"/>
          <w:b/>
          <w:bCs/>
          <w:sz w:val="28"/>
          <w:szCs w:val="28"/>
        </w:rPr>
      </w:pPr>
    </w:p>
    <w:p>
      <w:pPr>
        <w:pStyle w:val="34"/>
        <w:spacing w:line="360" w:lineRule="auto"/>
        <w:ind w:firstLine="562"/>
        <w:rPr>
          <w:rFonts w:ascii="仿宋" w:hAnsi="仿宋" w:eastAsia="仿宋" w:cs="仿宋"/>
          <w:b/>
          <w:bCs/>
          <w:sz w:val="28"/>
          <w:szCs w:val="28"/>
        </w:rPr>
      </w:pPr>
    </w:p>
    <w:p>
      <w:pPr>
        <w:pStyle w:val="34"/>
        <w:spacing w:line="360" w:lineRule="auto"/>
        <w:ind w:firstLine="562"/>
        <w:rPr>
          <w:rFonts w:ascii="仿宋" w:hAnsi="仿宋" w:eastAsia="仿宋" w:cs="仿宋"/>
          <w:b/>
          <w:bCs/>
          <w:sz w:val="28"/>
          <w:szCs w:val="28"/>
        </w:rPr>
      </w:pPr>
    </w:p>
    <w:p>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4"/>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4"/>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p>
    <w:p>
      <w:pPr>
        <w:pStyle w:val="2"/>
      </w:pPr>
    </w:p>
    <w:p>
      <w:pPr>
        <w:rPr>
          <w:rFonts w:ascii="宋体" w:hAnsi="宋体"/>
          <w:sz w:val="24"/>
          <w:szCs w:val="24"/>
        </w:rPr>
      </w:pPr>
      <w:r>
        <w:rPr>
          <w:rFonts w:hint="eastAsia" w:ascii="宋体" w:hAnsi="宋体"/>
          <w:sz w:val="24"/>
          <w:szCs w:val="24"/>
        </w:rPr>
        <w:t>附件4</w:t>
      </w:r>
    </w:p>
    <w:p>
      <w:pPr>
        <w:jc w:val="center"/>
        <w:rPr>
          <w:rFonts w:hint="eastAsia"/>
          <w:b/>
          <w:sz w:val="32"/>
          <w:szCs w:val="32"/>
        </w:rPr>
      </w:pP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采购项目编号：竹医总采（询）【】号</w:t>
      </w:r>
      <w:r>
        <w:rPr>
          <w:rFonts w:hint="eastAsia" w:ascii="仿宋" w:hAnsi="仿宋" w:eastAsia="仿宋" w:cs="仿宋"/>
          <w:kern w:val="0"/>
          <w:sz w:val="28"/>
          <w:szCs w:val="28"/>
        </w:rPr>
        <w:t>采购项目编号：</w:t>
      </w:r>
      <w:r>
        <w:rPr>
          <w:rFonts w:hint="eastAsia" w:ascii="仿宋" w:hAnsi="仿宋" w:eastAsia="仿宋" w:cs="仿宋"/>
          <w:sz w:val="28"/>
          <w:szCs w:val="28"/>
        </w:rPr>
        <w:t>XXXX号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highlight w:val="whit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highlight w:val="whit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color w:val="FF0000"/>
                <w:sz w:val="24"/>
                <w:szCs w:val="24"/>
              </w:rPr>
            </w:pPr>
            <w:bookmarkStart w:id="20" w:name="_Toc50711557"/>
            <w:r>
              <w:rPr>
                <w:rFonts w:hint="eastAsia" w:ascii="仿宋" w:hAnsi="仿宋" w:eastAsia="仿宋" w:cs="仿宋"/>
                <w:color w:val="FF0000"/>
                <w:sz w:val="24"/>
                <w:szCs w:val="24"/>
                <w:highlight w:val="white"/>
              </w:rPr>
              <w:t>产品制造商家、品牌及</w:t>
            </w:r>
            <w:bookmarkEnd w:id="20"/>
            <w:bookmarkStart w:id="21" w:name="_Toc50711558"/>
            <w:r>
              <w:rPr>
                <w:rFonts w:hint="eastAsia" w:ascii="仿宋" w:hAnsi="仿宋" w:eastAsia="仿宋" w:cs="仿宋"/>
                <w:color w:val="FF0000"/>
                <w:sz w:val="24"/>
                <w:szCs w:val="24"/>
                <w:highlight w:val="white"/>
              </w:rPr>
              <w:t>规格型号</w:t>
            </w:r>
            <w:r>
              <w:rPr>
                <w:rFonts w:hint="eastAsia" w:ascii="仿宋" w:hAnsi="仿宋" w:eastAsia="仿宋" w:cs="仿宋"/>
                <w:b/>
                <w:bCs/>
                <w:color w:val="FF0000"/>
                <w:sz w:val="24"/>
                <w:szCs w:val="24"/>
                <w:highlight w:val="white"/>
              </w:rPr>
              <w:t>（如涉及）</w:t>
            </w:r>
            <w:bookmarkEnd w:id="21"/>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FF0000"/>
                <w:sz w:val="24"/>
                <w:szCs w:val="24"/>
              </w:rPr>
            </w:pPr>
            <w:r>
              <w:rPr>
                <w:rFonts w:hint="eastAsia" w:ascii="仿宋" w:hAnsi="仿宋" w:eastAsia="仿宋" w:cs="仿宋"/>
                <w:b/>
                <w:color w:val="FF0000"/>
                <w:sz w:val="24"/>
                <w:szCs w:val="24"/>
                <w:highlight w:val="whit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color w:val="FF0000"/>
                <w:sz w:val="24"/>
                <w:szCs w:val="24"/>
                <w:highlight w:val="white"/>
              </w:rPr>
            </w:pPr>
            <w:r>
              <w:rPr>
                <w:rFonts w:hint="eastAsia" w:ascii="仿宋" w:hAnsi="仿宋" w:eastAsia="仿宋" w:cs="仿宋"/>
                <w:b/>
                <w:color w:val="FF0000"/>
                <w:sz w:val="24"/>
                <w:szCs w:val="24"/>
                <w:highlight w:val="white"/>
              </w:rPr>
              <w:t>成交单价（元）（执行报价折扣率方式的价格，按询价文件要求四舍五入保留小数点后相应位数）</w:t>
            </w:r>
          </w:p>
          <w:p>
            <w:pPr>
              <w:snapToGrid w:val="0"/>
              <w:spacing w:line="360" w:lineRule="auto"/>
              <w:jc w:val="center"/>
              <w:rPr>
                <w:rFonts w:ascii="仿宋" w:hAnsi="仿宋" w:eastAsia="仿宋" w:cs="仿宋"/>
                <w:b/>
                <w:sz w:val="24"/>
                <w:szCs w:val="24"/>
                <w:highlight w:val="white"/>
              </w:rPr>
            </w:pPr>
          </w:p>
        </w:tc>
        <w:tc>
          <w:tcPr>
            <w:tcW w:w="926" w:type="dxa"/>
            <w:tcBorders>
              <w:top w:val="single" w:color="auto" w:sz="4" w:space="0"/>
              <w:left w:val="single" w:color="auto" w:sz="4" w:space="0"/>
              <w:bottom w:val="single" w:color="auto" w:sz="4" w:space="0"/>
              <w:right w:val="single" w:color="auto" w:sz="4" w:space="0"/>
            </w:tcBorders>
            <w:noWrap/>
            <w:vAlign w:val="center"/>
          </w:tcPr>
          <w:p>
            <w:pPr>
              <w:tabs>
                <w:tab w:val="left" w:pos="402"/>
              </w:tabs>
              <w:snapToGrid w:val="0"/>
              <w:spacing w:line="360" w:lineRule="auto"/>
              <w:jc w:val="left"/>
              <w:rPr>
                <w:rFonts w:ascii="仿宋" w:hAnsi="仿宋" w:eastAsia="仿宋" w:cs="仿宋"/>
                <w:b/>
                <w:sz w:val="24"/>
                <w:szCs w:val="24"/>
                <w:highlight w:val="white"/>
              </w:rPr>
            </w:pPr>
            <w:r>
              <w:rPr>
                <w:rFonts w:hint="eastAsia" w:ascii="仿宋" w:hAnsi="仿宋" w:eastAsia="仿宋" w:cs="仿宋"/>
                <w:b/>
                <w:sz w:val="24"/>
                <w:szCs w:val="24"/>
                <w:highlight w:val="white"/>
              </w:rPr>
              <w:tab/>
            </w:r>
            <w:r>
              <w:rPr>
                <w:rFonts w:hint="eastAsia" w:ascii="仿宋" w:hAnsi="仿宋" w:eastAsia="仿宋" w:cs="仿宋"/>
                <w:b/>
                <w:sz w:val="24"/>
                <w:szCs w:val="24"/>
                <w:highlight w:val="whit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1</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95%(举例)</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2</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3</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4</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5</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6</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7</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8</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分项报价合计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pPr>
              <w:pStyle w:val="44"/>
              <w:spacing w:line="360" w:lineRule="auto"/>
              <w:jc w:val="left"/>
              <w:rPr>
                <w:rFonts w:ascii="仿宋" w:hAnsi="仿宋" w:eastAsia="仿宋" w:cs="仿宋"/>
                <w:szCs w:val="24"/>
              </w:rPr>
            </w:pPr>
            <w:r>
              <w:rPr>
                <w:rFonts w:hint="eastAsia" w:ascii="仿宋" w:hAnsi="仿宋" w:eastAsia="仿宋" w:cs="仿宋"/>
                <w:szCs w:val="24"/>
                <w:highlight w:val="whit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bCs/>
                <w:sz w:val="24"/>
                <w:szCs w:val="24"/>
                <w:highlight w:val="white"/>
              </w:rPr>
            </w:pPr>
          </w:p>
        </w:tc>
      </w:tr>
    </w:tbl>
    <w:p>
      <w:pPr>
        <w:adjustRightInd w:val="0"/>
        <w:spacing w:line="360" w:lineRule="auto"/>
        <w:rPr>
          <w:rFonts w:ascii="仿宋" w:hAnsi="仿宋" w:eastAsia="仿宋" w:cs="仿宋"/>
          <w:bCs/>
          <w:spacing w:val="8"/>
          <w:sz w:val="24"/>
          <w:szCs w:val="24"/>
          <w:highlight w:val="white"/>
        </w:rPr>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hint="eastAsia"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1"/>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1"/>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highlight w:val="white"/>
              </w:rPr>
            </w:pPr>
          </w:p>
          <w:p>
            <w:pPr>
              <w:pStyle w:val="35"/>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5"/>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5"/>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5"/>
              <w:spacing w:line="360" w:lineRule="auto"/>
              <w:rPr>
                <w:rFonts w:ascii="仿宋" w:hAnsi="仿宋" w:eastAsia="仿宋" w:cs="仿宋"/>
              </w:rPr>
            </w:pPr>
          </w:p>
        </w:tc>
      </w:tr>
    </w:tbl>
    <w:p>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1"/>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1"/>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2"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2"/>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4D1A35-2986-471D-B921-480167C929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23BF9A7F-95C4-4DC7-B31E-0F4811084151}"/>
  </w:font>
  <w:font w:name="微软雅黑">
    <w:panose1 w:val="020B0503020204020204"/>
    <w:charset w:val="86"/>
    <w:family w:val="auto"/>
    <w:pitch w:val="default"/>
    <w:sig w:usb0="80000287" w:usb1="2ACF3C50" w:usb2="00000016" w:usb3="00000000" w:csb0="0004001F" w:csb1="00000000"/>
    <w:embedRegular r:id="rId3" w:fontKey="{749F613A-E2DD-4411-ABEE-3B5A0D9E809F}"/>
  </w:font>
  <w:font w:name="仿宋_GB2312">
    <w:panose1 w:val="02010609030101010101"/>
    <w:charset w:val="86"/>
    <w:family w:val="modern"/>
    <w:pitch w:val="default"/>
    <w:sig w:usb0="00000001" w:usb1="080E0000" w:usb2="00000000" w:usb3="00000000" w:csb0="00040000" w:csb1="00000000"/>
    <w:embedRegular r:id="rId4" w:fontKey="{A2827CC5-7DBF-4071-B939-C1F146FAF2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8"/>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Style w:val="18"/>
                  </w:rPr>
                </w:pPr>
                <w:r>
                  <w:fldChar w:fldCharType="begin"/>
                </w:r>
                <w:r>
                  <w:rPr>
                    <w:rStyle w:val="18"/>
                  </w:rPr>
                  <w:instrText xml:space="preserve">PAGE  </w:instrText>
                </w:r>
                <w:r>
                  <w:fldChar w:fldCharType="separate"/>
                </w:r>
                <w:r>
                  <w:rPr>
                    <w:rStyle w:val="18"/>
                  </w:rPr>
                  <w:t>30</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Style w:val="18"/>
                  </w:rPr>
                </w:pPr>
                <w:r>
                  <w:fldChar w:fldCharType="begin"/>
                </w:r>
                <w:r>
                  <w:rPr>
                    <w:rStyle w:val="18"/>
                  </w:rPr>
                  <w:instrText xml:space="preserve">PAGE  </w:instrText>
                </w:r>
                <w:r>
                  <w:fldChar w:fldCharType="separate"/>
                </w:r>
                <w:r>
                  <w:rPr>
                    <w:rStyle w:val="18"/>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235990F8"/>
    <w:multiLevelType w:val="singleLevel"/>
    <w:tmpl w:val="235990F8"/>
    <w:lvl w:ilvl="0" w:tentative="0">
      <w:start w:val="8"/>
      <w:numFmt w:val="chineseCounting"/>
      <w:suff w:val="nothing"/>
      <w:lvlText w:val="（%1）"/>
      <w:lvlJc w:val="left"/>
      <w:rPr>
        <w:rFonts w:hint="eastAsia"/>
      </w:rPr>
    </w:lvl>
  </w:abstractNum>
  <w:abstractNum w:abstractNumId="4">
    <w:nsid w:val="41742C85"/>
    <w:multiLevelType w:val="singleLevel"/>
    <w:tmpl w:val="41742C85"/>
    <w:lvl w:ilvl="0" w:tentative="0">
      <w:start w:val="3"/>
      <w:numFmt w:val="chineseCounting"/>
      <w:suff w:val="nothing"/>
      <w:lvlText w:val="（%1）"/>
      <w:lvlJc w:val="left"/>
      <w:rPr>
        <w:rFonts w:hint="eastAsia"/>
      </w:rPr>
    </w:lvl>
  </w:abstractNum>
  <w:abstractNum w:abstractNumId="5">
    <w:nsid w:val="4578CF41"/>
    <w:multiLevelType w:val="singleLevel"/>
    <w:tmpl w:val="4578CF41"/>
    <w:lvl w:ilvl="0" w:tentative="0">
      <w:start w:val="1"/>
      <w:numFmt w:val="chineseCounting"/>
      <w:suff w:val="space"/>
      <w:lvlText w:val="第%1章"/>
      <w:lvlJc w:val="left"/>
      <w:rPr>
        <w:rFonts w:hint="eastAsia"/>
      </w:rPr>
    </w:lvl>
  </w:abstractNum>
  <w:abstractNum w:abstractNumId="6">
    <w:nsid w:val="45946062"/>
    <w:multiLevelType w:val="singleLevel"/>
    <w:tmpl w:val="45946062"/>
    <w:lvl w:ilvl="0" w:tentative="0">
      <w:start w:val="1"/>
      <w:numFmt w:val="decimal"/>
      <w:suff w:val="nothing"/>
      <w:lvlText w:val="%1、"/>
      <w:lvlJc w:val="left"/>
    </w:lvl>
  </w:abstractNum>
  <w:abstractNum w:abstractNumId="7">
    <w:nsid w:val="4A188FDD"/>
    <w:multiLevelType w:val="singleLevel"/>
    <w:tmpl w:val="4A188FDD"/>
    <w:lvl w:ilvl="0" w:tentative="0">
      <w:start w:val="6"/>
      <w:numFmt w:val="chineseCounting"/>
      <w:suff w:val="nothing"/>
      <w:lvlText w:val="%1、"/>
      <w:lvlJc w:val="left"/>
      <w:pPr>
        <w:ind w:left="700" w:leftChars="0" w:firstLine="0" w:firstLineChars="0"/>
      </w:pPr>
      <w:rPr>
        <w:rFonts w:hint="eastAsia"/>
      </w:rPr>
    </w:lvl>
  </w:abstractNum>
  <w:abstractNum w:abstractNumId="8">
    <w:nsid w:val="4B2DF71E"/>
    <w:multiLevelType w:val="singleLevel"/>
    <w:tmpl w:val="4B2DF71E"/>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9"/>
  </w:num>
  <w:num w:numId="3">
    <w:abstractNumId w:val="5"/>
  </w:num>
  <w:num w:numId="4">
    <w:abstractNumId w:val="0"/>
  </w:num>
  <w:num w:numId="5">
    <w:abstractNumId w:val="8"/>
  </w:num>
  <w:num w:numId="6">
    <w:abstractNumId w:val="6"/>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5FB5F6C"/>
    <w:rsid w:val="06CB01B2"/>
    <w:rsid w:val="0735445F"/>
    <w:rsid w:val="082D68C0"/>
    <w:rsid w:val="099C21AA"/>
    <w:rsid w:val="0AC7222B"/>
    <w:rsid w:val="0C653F5B"/>
    <w:rsid w:val="10765998"/>
    <w:rsid w:val="10E16B8A"/>
    <w:rsid w:val="11692E07"/>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AA5B7D"/>
    <w:rsid w:val="20BD3416"/>
    <w:rsid w:val="22491F09"/>
    <w:rsid w:val="25B17454"/>
    <w:rsid w:val="29D11F74"/>
    <w:rsid w:val="2BFF1D42"/>
    <w:rsid w:val="2C33078A"/>
    <w:rsid w:val="2C84328E"/>
    <w:rsid w:val="2D520CBF"/>
    <w:rsid w:val="2D5C161A"/>
    <w:rsid w:val="2E274D7B"/>
    <w:rsid w:val="2FE45165"/>
    <w:rsid w:val="309B2467"/>
    <w:rsid w:val="31010479"/>
    <w:rsid w:val="33DC5895"/>
    <w:rsid w:val="35CE3363"/>
    <w:rsid w:val="37491522"/>
    <w:rsid w:val="3A826D1A"/>
    <w:rsid w:val="3C557122"/>
    <w:rsid w:val="4065532C"/>
    <w:rsid w:val="41623A80"/>
    <w:rsid w:val="420D14D6"/>
    <w:rsid w:val="423A5D5C"/>
    <w:rsid w:val="431B32FE"/>
    <w:rsid w:val="45AA61B4"/>
    <w:rsid w:val="49F11610"/>
    <w:rsid w:val="4A9D2073"/>
    <w:rsid w:val="4AA26071"/>
    <w:rsid w:val="4CFA0B84"/>
    <w:rsid w:val="4D2F1826"/>
    <w:rsid w:val="4D453A21"/>
    <w:rsid w:val="4DAD1CF2"/>
    <w:rsid w:val="4DE2558B"/>
    <w:rsid w:val="4DF85D67"/>
    <w:rsid w:val="517E212C"/>
    <w:rsid w:val="542E6249"/>
    <w:rsid w:val="55D55BA4"/>
    <w:rsid w:val="55E9251C"/>
    <w:rsid w:val="58A65CBC"/>
    <w:rsid w:val="58F6310D"/>
    <w:rsid w:val="5914654F"/>
    <w:rsid w:val="5A3115B5"/>
    <w:rsid w:val="5CA72002"/>
    <w:rsid w:val="5D526A35"/>
    <w:rsid w:val="5FED5F7E"/>
    <w:rsid w:val="614147D4"/>
    <w:rsid w:val="62175DE5"/>
    <w:rsid w:val="62C326D2"/>
    <w:rsid w:val="64223473"/>
    <w:rsid w:val="6505667C"/>
    <w:rsid w:val="653D52B2"/>
    <w:rsid w:val="664F0CB2"/>
    <w:rsid w:val="69CB543E"/>
    <w:rsid w:val="6A9D0B41"/>
    <w:rsid w:val="6C371961"/>
    <w:rsid w:val="6D2825EA"/>
    <w:rsid w:val="6D594018"/>
    <w:rsid w:val="6F601F1C"/>
    <w:rsid w:val="70666005"/>
    <w:rsid w:val="72952BD1"/>
    <w:rsid w:val="72B7769C"/>
    <w:rsid w:val="784A620C"/>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9"/>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0"/>
    <w:pPr>
      <w:spacing w:after="120"/>
    </w:pPr>
  </w:style>
  <w:style w:type="paragraph" w:styleId="5">
    <w:name w:val="Normal Indent"/>
    <w:basedOn w:val="1"/>
    <w:link w:val="36"/>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1"/>
    <w:autoRedefine/>
    <w:unhideWhenUsed/>
    <w:qFormat/>
    <w:uiPriority w:val="0"/>
    <w:pPr>
      <w:jc w:val="left"/>
    </w:pPr>
    <w:rPr>
      <w:rFonts w:ascii="宋体"/>
      <w:kern w:val="0"/>
      <w:sz w:val="34"/>
      <w:szCs w:val="22"/>
    </w:rPr>
  </w:style>
  <w:style w:type="paragraph" w:styleId="7">
    <w:name w:val="Body Text Indent"/>
    <w:basedOn w:val="1"/>
    <w:link w:val="32"/>
    <w:autoRedefine/>
    <w:qFormat/>
    <w:uiPriority w:val="0"/>
    <w:pPr>
      <w:ind w:firstLine="630"/>
    </w:pPr>
    <w:rPr>
      <w:sz w:val="32"/>
    </w:rPr>
  </w:style>
  <w:style w:type="paragraph" w:styleId="8">
    <w:name w:val="Balloon Text"/>
    <w:basedOn w:val="1"/>
    <w:link w:val="33"/>
    <w:autoRedefine/>
    <w:qFormat/>
    <w:uiPriority w:val="0"/>
    <w:rPr>
      <w:sz w:val="18"/>
      <w:szCs w:val="18"/>
    </w:r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6"/>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character" w:styleId="20">
    <w:name w:val="annotation reference"/>
    <w:basedOn w:val="17"/>
    <w:autoRedefine/>
    <w:qFormat/>
    <w:uiPriority w:val="0"/>
    <w:rPr>
      <w:sz w:val="21"/>
      <w:szCs w:val="21"/>
    </w:rPr>
  </w:style>
  <w:style w:type="paragraph" w:customStyle="1" w:styleId="21">
    <w:name w:val="标题 5（有编号）（绿盟科技）"/>
    <w:basedOn w:val="22"/>
    <w:next w:val="23"/>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_2"/>
    <w:next w:val="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4">
    <w:name w:val="正文文本_1"/>
    <w:basedOn w:val="25"/>
    <w:next w:val="25"/>
    <w:autoRedefine/>
    <w:unhideWhenUsed/>
    <w:qFormat/>
    <w:uiPriority w:val="99"/>
    <w:pPr>
      <w:spacing w:after="120"/>
    </w:pPr>
    <w:rPr>
      <w:rFonts w:ascii="Times New Roman" w:hAnsi="Times New Roman"/>
      <w:kern w:val="0"/>
      <w:sz w:val="20"/>
      <w:szCs w:val="20"/>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页眉 Char"/>
    <w:basedOn w:val="17"/>
    <w:link w:val="10"/>
    <w:autoRedefine/>
    <w:semiHidden/>
    <w:qFormat/>
    <w:uiPriority w:val="99"/>
    <w:rPr>
      <w:sz w:val="18"/>
      <w:szCs w:val="18"/>
    </w:rPr>
  </w:style>
  <w:style w:type="character" w:customStyle="1" w:styleId="27">
    <w:name w:val="页脚 Char"/>
    <w:basedOn w:val="17"/>
    <w:link w:val="9"/>
    <w:autoRedefine/>
    <w:semiHidden/>
    <w:qFormat/>
    <w:uiPriority w:val="99"/>
    <w:rPr>
      <w:sz w:val="18"/>
      <w:szCs w:val="18"/>
    </w:rPr>
  </w:style>
  <w:style w:type="character" w:customStyle="1" w:styleId="28">
    <w:name w:val="标题 1 Char"/>
    <w:basedOn w:val="17"/>
    <w:link w:val="3"/>
    <w:autoRedefine/>
    <w:qFormat/>
    <w:uiPriority w:val="0"/>
    <w:rPr>
      <w:rFonts w:ascii="黑体" w:hAnsi="黑体" w:eastAsia="黑体" w:cs="Times New Roman"/>
      <w:b/>
      <w:kern w:val="44"/>
      <w:sz w:val="32"/>
      <w:szCs w:val="32"/>
    </w:rPr>
  </w:style>
  <w:style w:type="character" w:customStyle="1" w:styleId="29">
    <w:name w:val="标题 2 Char"/>
    <w:basedOn w:val="17"/>
    <w:link w:val="4"/>
    <w:autoRedefine/>
    <w:qFormat/>
    <w:uiPriority w:val="0"/>
    <w:rPr>
      <w:rFonts w:ascii="Arial" w:hAnsi="Arial" w:eastAsia="黑体" w:cs="Times New Roman"/>
      <w:sz w:val="30"/>
      <w:szCs w:val="30"/>
    </w:rPr>
  </w:style>
  <w:style w:type="character" w:customStyle="1" w:styleId="30">
    <w:name w:val="正文文本 Char"/>
    <w:basedOn w:val="17"/>
    <w:link w:val="2"/>
    <w:autoRedefine/>
    <w:qFormat/>
    <w:uiPriority w:val="99"/>
    <w:rPr>
      <w:rFonts w:ascii="Times New Roman" w:hAnsi="Times New Roman" w:eastAsia="宋体" w:cs="Times New Roman"/>
      <w:szCs w:val="20"/>
    </w:rPr>
  </w:style>
  <w:style w:type="character" w:customStyle="1" w:styleId="31">
    <w:name w:val="批注文字 Char"/>
    <w:basedOn w:val="17"/>
    <w:link w:val="6"/>
    <w:autoRedefine/>
    <w:qFormat/>
    <w:uiPriority w:val="99"/>
    <w:rPr>
      <w:rFonts w:ascii="宋体" w:hAnsi="Times New Roman" w:eastAsia="宋体" w:cs="Times New Roman"/>
      <w:kern w:val="0"/>
      <w:sz w:val="34"/>
    </w:rPr>
  </w:style>
  <w:style w:type="character" w:customStyle="1" w:styleId="32">
    <w:name w:val="正文文本缩进 Char"/>
    <w:basedOn w:val="17"/>
    <w:link w:val="7"/>
    <w:autoRedefine/>
    <w:qFormat/>
    <w:uiPriority w:val="0"/>
    <w:rPr>
      <w:rFonts w:ascii="Times New Roman" w:hAnsi="Times New Roman" w:eastAsia="宋体" w:cs="Times New Roman"/>
      <w:sz w:val="32"/>
      <w:szCs w:val="20"/>
    </w:rPr>
  </w:style>
  <w:style w:type="character" w:customStyle="1" w:styleId="33">
    <w:name w:val="批注框文本 Char"/>
    <w:basedOn w:val="17"/>
    <w:link w:val="8"/>
    <w:autoRedefine/>
    <w:qFormat/>
    <w:uiPriority w:val="0"/>
    <w:rPr>
      <w:rFonts w:ascii="Times New Roman" w:hAnsi="Times New Roman" w:eastAsia="宋体" w:cs="Times New Roman"/>
      <w:sz w:val="18"/>
      <w:szCs w:val="18"/>
    </w:rPr>
  </w:style>
  <w:style w:type="paragraph" w:styleId="34">
    <w:name w:val="List Paragraph"/>
    <w:basedOn w:val="1"/>
    <w:autoRedefine/>
    <w:qFormat/>
    <w:uiPriority w:val="0"/>
    <w:pPr>
      <w:ind w:firstLine="420" w:firstLineChars="200"/>
    </w:pPr>
    <w:rPr>
      <w:szCs w:val="24"/>
    </w:rPr>
  </w:style>
  <w:style w:type="paragraph" w:customStyle="1" w:styleId="35">
    <w:name w:val="表格"/>
    <w:basedOn w:val="1"/>
    <w:autoRedefine/>
    <w:qFormat/>
    <w:uiPriority w:val="0"/>
    <w:pPr>
      <w:spacing w:line="400" w:lineRule="exact"/>
    </w:pPr>
    <w:rPr>
      <w:sz w:val="24"/>
      <w:szCs w:val="24"/>
    </w:rPr>
  </w:style>
  <w:style w:type="character" w:customStyle="1" w:styleId="36">
    <w:name w:val="正文缩进 Char"/>
    <w:link w:val="5"/>
    <w:autoRedefine/>
    <w:qFormat/>
    <w:uiPriority w:val="0"/>
    <w:rPr>
      <w:rFonts w:ascii="宋体" w:hAnsi="宋体" w:eastAsia="宋体" w:cs="Times New Roman"/>
      <w:b/>
      <w:kern w:val="0"/>
      <w:sz w:val="24"/>
      <w:szCs w:val="24"/>
    </w:rPr>
  </w:style>
  <w:style w:type="character" w:customStyle="1" w:styleId="37">
    <w:name w:val="font31"/>
    <w:basedOn w:val="17"/>
    <w:autoRedefine/>
    <w:qFormat/>
    <w:uiPriority w:val="0"/>
    <w:rPr>
      <w:rFonts w:hint="eastAsia" w:ascii="宋体" w:hAnsi="宋体" w:eastAsia="宋体" w:cs="宋体"/>
      <w:color w:val="0000FF"/>
      <w:sz w:val="28"/>
      <w:szCs w:val="28"/>
      <w:u w:val="none"/>
    </w:rPr>
  </w:style>
  <w:style w:type="character" w:customStyle="1" w:styleId="38">
    <w:name w:val="font01"/>
    <w:basedOn w:val="17"/>
    <w:autoRedefine/>
    <w:qFormat/>
    <w:uiPriority w:val="0"/>
    <w:rPr>
      <w:rFonts w:hint="eastAsia" w:ascii="宋体" w:hAnsi="宋体" w:eastAsia="宋体" w:cs="宋体"/>
      <w:color w:val="000000"/>
      <w:sz w:val="28"/>
      <w:szCs w:val="28"/>
      <w:u w:val="none"/>
    </w:rPr>
  </w:style>
  <w:style w:type="paragraph" w:customStyle="1" w:styleId="39">
    <w:name w:val="正文_1"/>
    <w:next w:val="2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0">
    <w:name w:val="正文文本_0"/>
    <w:basedOn w:val="41"/>
    <w:next w:val="39"/>
    <w:autoRedefine/>
    <w:qFormat/>
    <w:uiPriority w:val="0"/>
    <w:pPr>
      <w:spacing w:after="120"/>
    </w:pPr>
  </w:style>
  <w:style w:type="paragraph" w:customStyle="1" w:styleId="41">
    <w:name w:val="正文_1_0"/>
    <w:next w:val="4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列出段落2"/>
    <w:basedOn w:val="1"/>
    <w:autoRedefine/>
    <w:qFormat/>
    <w:uiPriority w:val="0"/>
    <w:pPr>
      <w:ind w:firstLine="420" w:firstLineChars="200"/>
    </w:pPr>
  </w:style>
  <w:style w:type="paragraph" w:customStyle="1" w:styleId="43">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4">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副标题 Char"/>
    <w:basedOn w:val="17"/>
    <w:link w:val="12"/>
    <w:autoRedefine/>
    <w:qFormat/>
    <w:uiPriority w:val="0"/>
    <w:rPr>
      <w:rFonts w:ascii="Cambria" w:hAnsi="Cambria"/>
      <w:b/>
      <w:bCs/>
      <w:color w:val="000000"/>
      <w:kern w:val="28"/>
      <w:sz w:val="32"/>
      <w:szCs w:val="32"/>
    </w:rPr>
  </w:style>
  <w:style w:type="character" w:customStyle="1" w:styleId="47">
    <w:name w:val="font23"/>
    <w:basedOn w:val="17"/>
    <w:autoRedefine/>
    <w:qFormat/>
    <w:uiPriority w:val="0"/>
    <w:rPr>
      <w:rFonts w:hint="eastAsia" w:ascii="新宋体" w:hAnsi="新宋体" w:eastAsia="新宋体" w:cs="新宋体"/>
      <w:color w:val="000000"/>
      <w:sz w:val="20"/>
      <w:szCs w:val="20"/>
      <w:u w:val="none"/>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0">
    <w:name w:val="font191"/>
    <w:basedOn w:val="17"/>
    <w:autoRedefine/>
    <w:qFormat/>
    <w:uiPriority w:val="0"/>
    <w:rPr>
      <w:rFonts w:ascii="Arial" w:hAnsi="Arial" w:cs="Arial"/>
      <w:color w:val="000000"/>
      <w:sz w:val="19"/>
      <w:szCs w:val="19"/>
      <w:u w:val="none"/>
    </w:rPr>
  </w:style>
  <w:style w:type="character" w:customStyle="1" w:styleId="51">
    <w:name w:val="font201"/>
    <w:basedOn w:val="17"/>
    <w:autoRedefine/>
    <w:qFormat/>
    <w:uiPriority w:val="0"/>
    <w:rPr>
      <w:rFonts w:ascii="Calibri" w:hAnsi="Calibri" w:cs="Calibri"/>
      <w:color w:val="000000"/>
      <w:sz w:val="21"/>
      <w:szCs w:val="21"/>
      <w:u w:val="none"/>
    </w:rPr>
  </w:style>
  <w:style w:type="paragraph" w:customStyle="1" w:styleId="52">
    <w:name w:val="标题 1_0"/>
    <w:basedOn w:val="25"/>
    <w:next w:val="25"/>
    <w:autoRedefine/>
    <w:qFormat/>
    <w:uiPriority w:val="9"/>
    <w:pPr>
      <w:keepNext/>
      <w:keepLines/>
      <w:spacing w:before="340" w:after="330" w:line="578" w:lineRule="auto"/>
      <w:outlineLvl w:val="0"/>
    </w:pPr>
    <w:rPr>
      <w:b/>
      <w:bCs/>
      <w:kern w:val="44"/>
      <w:sz w:val="44"/>
      <w:szCs w:val="44"/>
    </w:rPr>
  </w:style>
  <w:style w:type="character" w:customStyle="1" w:styleId="53">
    <w:name w:val="font41"/>
    <w:basedOn w:val="17"/>
    <w:autoRedefine/>
    <w:qFormat/>
    <w:uiPriority w:val="0"/>
    <w:rPr>
      <w:rFonts w:ascii="Arial" w:hAnsi="Arial" w:cs="Arial"/>
      <w:color w:val="000000"/>
      <w:sz w:val="24"/>
      <w:szCs w:val="24"/>
      <w:u w:val="none"/>
    </w:rPr>
  </w:style>
  <w:style w:type="paragraph" w:customStyle="1" w:styleId="54">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13</TotalTime>
  <ScaleCrop>false</ScaleCrop>
  <LinksUpToDate>false</LinksUpToDate>
  <CharactersWithSpaces>18172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2024-04-25T02:57:22Z</cp:lastPrinted>
  <dcterms:modified xsi:type="dcterms:W3CDTF">2024-04-25T02:58:20Z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9B864FC181064F48B63750822648A68C_13</vt:lpwstr>
  </property>
</Properties>
</file>