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rPr>
          <w:rFonts w:hint="default"/>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84" w:leftChars="716" w:hanging="1880" w:hangingChars="5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rPr>
        <w:t>普外二、内窥镜中心、呼吸与危重症医学科等耗材比选</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项目编号：比选（2024）03号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rPr>
          <w:rFonts w:eastAsiaTheme="minorEastAsia"/>
        </w:rPr>
      </w:pPr>
    </w:p>
    <w:p>
      <w:pPr>
        <w:spacing w:line="228" w:lineRule="auto"/>
        <w:jc w:val="center"/>
        <w:rPr>
          <w:rFonts w:ascii="仿宋" w:hAnsi="仿宋" w:eastAsia="仿宋" w:cs="仿宋"/>
          <w:spacing w:val="14"/>
          <w:position w:val="21"/>
          <w:sz w:val="31"/>
          <w:szCs w:val="31"/>
        </w:rPr>
      </w:pPr>
      <w:r>
        <w:rPr>
          <w:rFonts w:hint="eastAsia" w:ascii="仿宋" w:hAnsi="仿宋" w:eastAsia="仿宋" w:cs="仿宋"/>
          <w:spacing w:val="14"/>
          <w:position w:val="21"/>
          <w:sz w:val="31"/>
          <w:szCs w:val="31"/>
        </w:rPr>
        <w:t>大竹县人民医院医学装备科</w:t>
      </w:r>
    </w:p>
    <w:p>
      <w:pPr>
        <w:spacing w:line="228" w:lineRule="auto"/>
        <w:jc w:val="center"/>
        <w:rPr>
          <w:rFonts w:ascii="仿宋" w:hAnsi="仿宋" w:eastAsia="仿宋" w:cs="仿宋"/>
          <w:sz w:val="31"/>
          <w:szCs w:val="31"/>
        </w:rPr>
      </w:pPr>
      <w:r>
        <w:rPr>
          <w:rFonts w:hint="eastAsia" w:ascii="仿宋" w:hAnsi="仿宋" w:eastAsia="仿宋" w:cs="仿宋"/>
          <w:spacing w:val="21"/>
          <w:sz w:val="31"/>
          <w:szCs w:val="31"/>
        </w:rPr>
        <w:t>2</w:t>
      </w:r>
      <w:r>
        <w:rPr>
          <w:rFonts w:ascii="仿宋" w:hAnsi="仿宋" w:eastAsia="仿宋" w:cs="仿宋"/>
          <w:spacing w:val="21"/>
          <w:sz w:val="31"/>
          <w:szCs w:val="31"/>
        </w:rPr>
        <w:t>02</w:t>
      </w:r>
      <w:r>
        <w:rPr>
          <w:rFonts w:hint="eastAsia" w:ascii="仿宋" w:hAnsi="仿宋" w:eastAsia="仿宋" w:cs="仿宋"/>
          <w:spacing w:val="21"/>
          <w:sz w:val="31"/>
          <w:szCs w:val="31"/>
        </w:rPr>
        <w:t>4</w:t>
      </w:r>
      <w:r>
        <w:rPr>
          <w:rFonts w:ascii="仿宋" w:hAnsi="仿宋" w:eastAsia="仿宋" w:cs="仿宋"/>
          <w:spacing w:val="12"/>
          <w:sz w:val="31"/>
          <w:szCs w:val="31"/>
        </w:rPr>
        <w:t>年</w:t>
      </w:r>
      <w:r>
        <w:rPr>
          <w:rFonts w:hint="eastAsia" w:ascii="仿宋" w:hAnsi="仿宋" w:eastAsia="仿宋" w:cs="仿宋"/>
          <w:spacing w:val="12"/>
          <w:sz w:val="31"/>
          <w:szCs w:val="31"/>
        </w:rPr>
        <w:t>4月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580" w:lineRule="exact"/>
        <w:ind w:firstLine="648" w:firstLineChars="200"/>
        <w:rPr>
          <w:rFonts w:ascii="仿宋" w:hAnsi="仿宋" w:eastAsia="仿宋" w:cs="仿宋"/>
          <w:spacing w:val="7"/>
          <w:sz w:val="31"/>
          <w:szCs w:val="31"/>
        </w:rPr>
      </w:pPr>
      <w:r>
        <w:rPr>
          <w:rFonts w:hint="eastAsia" w:ascii="仿宋" w:hAnsi="仿宋" w:eastAsia="仿宋" w:cs="仿宋"/>
          <w:spacing w:val="7"/>
          <w:sz w:val="31"/>
          <w:szCs w:val="31"/>
        </w:rPr>
        <w:t>大竹县人民医院根据工作需要，拟通过比选的方式对大竹县人民医院神经外科、泌尿外科耗材进行院内公开比选，现公开邀请符合本次比选要求的各厂家（包括国内总代理）或供应商参加，特将有关事宜告知如下：</w:t>
      </w:r>
    </w:p>
    <w:p>
      <w:pPr>
        <w:pStyle w:val="22"/>
        <w:numPr>
          <w:ilvl w:val="0"/>
          <w:numId w:val="1"/>
        </w:numPr>
        <w:spacing w:before="1" w:line="292" w:lineRule="auto"/>
        <w:ind w:right="5111" w:firstLineChars="0"/>
        <w:rPr>
          <w:rFonts w:ascii="仿宋" w:hAnsi="仿宋" w:eastAsia="仿宋" w:cs="仿宋"/>
          <w:spacing w:val="-4"/>
          <w:sz w:val="31"/>
          <w:szCs w:val="31"/>
        </w:rPr>
      </w:pPr>
      <w:r>
        <w:rPr>
          <w:rFonts w:hint="eastAsia" w:ascii="仿宋" w:hAnsi="仿宋" w:eastAsia="仿宋" w:cs="仿宋"/>
          <w:spacing w:val="-4"/>
          <w:sz w:val="31"/>
          <w:szCs w:val="31"/>
        </w:rPr>
        <w:t>采购</w:t>
      </w:r>
      <w:r>
        <w:rPr>
          <w:rFonts w:ascii="仿宋" w:hAnsi="仿宋" w:eastAsia="仿宋" w:cs="仿宋"/>
          <w:spacing w:val="-4"/>
          <w:sz w:val="31"/>
          <w:szCs w:val="31"/>
        </w:rPr>
        <w:t>项目内容</w:t>
      </w:r>
    </w:p>
    <w:tbl>
      <w:tblPr>
        <w:tblStyle w:val="12"/>
        <w:tblW w:w="7840" w:type="dxa"/>
        <w:tblInd w:w="915" w:type="dxa"/>
        <w:tblLayout w:type="autofit"/>
        <w:tblCellMar>
          <w:top w:w="0" w:type="dxa"/>
          <w:left w:w="108" w:type="dxa"/>
          <w:bottom w:w="0" w:type="dxa"/>
          <w:right w:w="108" w:type="dxa"/>
        </w:tblCellMar>
      </w:tblPr>
      <w:tblGrid>
        <w:gridCol w:w="1282"/>
        <w:gridCol w:w="4999"/>
        <w:gridCol w:w="1559"/>
      </w:tblGrid>
      <w:tr>
        <w:tblPrEx>
          <w:tblCellMar>
            <w:top w:w="0" w:type="dxa"/>
            <w:left w:w="108" w:type="dxa"/>
            <w:bottom w:w="0" w:type="dxa"/>
            <w:right w:w="108" w:type="dxa"/>
          </w:tblCellMar>
        </w:tblPrEx>
        <w:trPr>
          <w:trHeight w:val="437" w:hRule="atLeast"/>
        </w:trPr>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eastAsia="宋体"/>
                <w:sz w:val="20"/>
                <w:szCs w:val="20"/>
              </w:rPr>
            </w:pPr>
            <w:r>
              <w:rPr>
                <w:rFonts w:hint="eastAsia" w:eastAsia="宋体"/>
                <w:sz w:val="20"/>
                <w:szCs w:val="20"/>
              </w:rPr>
              <w:t>包号</w:t>
            </w:r>
          </w:p>
        </w:tc>
        <w:tc>
          <w:tcPr>
            <w:tcW w:w="4999" w:type="dxa"/>
            <w:tcBorders>
              <w:top w:val="single" w:color="000000" w:sz="8" w:space="0"/>
              <w:left w:val="nil"/>
              <w:bottom w:val="single" w:color="auto" w:sz="4" w:space="0"/>
              <w:right w:val="single" w:color="000000" w:sz="8" w:space="0"/>
            </w:tcBorders>
            <w:shd w:val="clear" w:color="auto" w:fill="auto"/>
            <w:vAlign w:val="center"/>
          </w:tcPr>
          <w:p>
            <w:pPr>
              <w:jc w:val="center"/>
              <w:rPr>
                <w:rFonts w:eastAsia="宋体"/>
                <w:sz w:val="20"/>
                <w:szCs w:val="20"/>
              </w:rPr>
            </w:pPr>
            <w:r>
              <w:rPr>
                <w:sz w:val="20"/>
                <w:szCs w:val="20"/>
              </w:rPr>
              <w:t>耗材名称</w:t>
            </w:r>
          </w:p>
        </w:tc>
        <w:tc>
          <w:tcPr>
            <w:tcW w:w="1559" w:type="dxa"/>
            <w:tcBorders>
              <w:top w:val="single" w:color="000000" w:sz="8" w:space="0"/>
              <w:left w:val="nil"/>
              <w:bottom w:val="single" w:color="auto" w:sz="4" w:space="0"/>
              <w:right w:val="single" w:color="000000" w:sz="8" w:space="0"/>
            </w:tcBorders>
            <w:vAlign w:val="center"/>
          </w:tcPr>
          <w:p>
            <w:pPr>
              <w:jc w:val="center"/>
              <w:rPr>
                <w:sz w:val="20"/>
                <w:szCs w:val="20"/>
              </w:rPr>
            </w:pPr>
            <w:r>
              <w:rPr>
                <w:sz w:val="20"/>
                <w:szCs w:val="20"/>
              </w:rPr>
              <w:t>使用科室</w:t>
            </w:r>
          </w:p>
        </w:tc>
      </w:tr>
      <w:tr>
        <w:tblPrEx>
          <w:tblCellMar>
            <w:top w:w="0" w:type="dxa"/>
            <w:left w:w="108" w:type="dxa"/>
            <w:bottom w:w="0" w:type="dxa"/>
            <w:right w:w="108" w:type="dxa"/>
          </w:tblCellMar>
        </w:tblPrEx>
        <w:trPr>
          <w:trHeight w:val="356"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1</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一次性使用取石网篮</w:t>
            </w:r>
          </w:p>
        </w:tc>
        <w:tc>
          <w:tcPr>
            <w:tcW w:w="1559" w:type="dxa"/>
            <w:vMerge w:val="restart"/>
            <w:tcBorders>
              <w:top w:val="nil"/>
              <w:left w:val="nil"/>
              <w:right w:val="single" w:color="000000" w:sz="8"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普外二</w:t>
            </w:r>
          </w:p>
        </w:tc>
      </w:tr>
      <w:tr>
        <w:tblPrEx>
          <w:tblCellMar>
            <w:top w:w="0" w:type="dxa"/>
            <w:left w:w="108" w:type="dxa"/>
            <w:bottom w:w="0" w:type="dxa"/>
            <w:right w:w="108" w:type="dxa"/>
          </w:tblCellMar>
        </w:tblPrEx>
        <w:trPr>
          <w:trHeight w:val="333"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2</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疝修补片</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08"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3</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医用胶</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1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4</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复合补片</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07"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5</w:t>
            </w:r>
          </w:p>
        </w:tc>
        <w:tc>
          <w:tcPr>
            <w:tcW w:w="4999" w:type="dxa"/>
            <w:tcBorders>
              <w:top w:val="nil"/>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可吸收钉修补固定器</w:t>
            </w:r>
          </w:p>
        </w:tc>
        <w:tc>
          <w:tcPr>
            <w:tcW w:w="1559" w:type="dxa"/>
            <w:vMerge w:val="continue"/>
            <w:tcBorders>
              <w:left w:val="nil"/>
              <w:bottom w:val="single" w:color="auto" w:sz="4" w:space="0"/>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8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6</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一次性内镜用软管式活组织取样钳</w:t>
            </w:r>
          </w:p>
        </w:tc>
        <w:tc>
          <w:tcPr>
            <w:tcW w:w="1559" w:type="dxa"/>
            <w:vMerge w:val="restart"/>
            <w:tcBorders>
              <w:top w:val="single" w:color="auto" w:sz="4" w:space="0"/>
              <w:left w:val="nil"/>
              <w:right w:val="single" w:color="000000" w:sz="8"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内窥镜中心</w:t>
            </w:r>
          </w:p>
        </w:tc>
      </w:tr>
      <w:tr>
        <w:tblPrEx>
          <w:tblCellMar>
            <w:top w:w="0" w:type="dxa"/>
            <w:left w:w="108" w:type="dxa"/>
            <w:bottom w:w="0" w:type="dxa"/>
            <w:right w:w="108" w:type="dxa"/>
          </w:tblCellMar>
        </w:tblPrEx>
        <w:trPr>
          <w:trHeight w:val="404"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7</w:t>
            </w:r>
          </w:p>
        </w:tc>
        <w:tc>
          <w:tcPr>
            <w:tcW w:w="499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内窥镜用结扎器</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10" w:hRule="atLeast"/>
        </w:trPr>
        <w:tc>
          <w:tcPr>
            <w:tcW w:w="1282" w:type="dxa"/>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8</w:t>
            </w:r>
          </w:p>
        </w:tc>
        <w:tc>
          <w:tcPr>
            <w:tcW w:w="4999" w:type="dxa"/>
            <w:tcBorders>
              <w:top w:val="nil"/>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一次性内镜下液体输送喷洒管</w:t>
            </w:r>
          </w:p>
        </w:tc>
        <w:tc>
          <w:tcPr>
            <w:tcW w:w="1559" w:type="dxa"/>
            <w:vMerge w:val="continue"/>
            <w:tcBorders>
              <w:left w:val="nil"/>
              <w:bottom w:val="single" w:color="auto" w:sz="4" w:space="0"/>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670"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9</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带涂层一次性使用内窥镜活体取样钳</w:t>
            </w:r>
          </w:p>
        </w:tc>
        <w:tc>
          <w:tcPr>
            <w:tcW w:w="1559" w:type="dxa"/>
            <w:tcBorders>
              <w:top w:val="single" w:color="auto" w:sz="4" w:space="0"/>
              <w:left w:val="nil"/>
              <w:bottom w:val="single" w:color="auto" w:sz="4" w:space="0"/>
              <w:right w:val="single" w:color="000000" w:sz="8"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呼吸与危重症医学科</w:t>
            </w:r>
          </w:p>
        </w:tc>
      </w:tr>
      <w:tr>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10</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压迫止血器</w:t>
            </w:r>
          </w:p>
        </w:tc>
        <w:tc>
          <w:tcPr>
            <w:tcW w:w="1559" w:type="dxa"/>
            <w:vMerge w:val="restart"/>
            <w:tcBorders>
              <w:top w:val="single" w:color="auto" w:sz="4" w:space="0"/>
              <w:left w:val="nil"/>
              <w:right w:val="single" w:color="000000" w:sz="8" w:space="0"/>
            </w:tcBorders>
            <w:vAlign w:val="center"/>
          </w:tcPr>
          <w:p>
            <w:pPr>
              <w:jc w:val="center"/>
              <w:rPr>
                <w:rFonts w:ascii="宋体" w:hAnsi="宋体" w:eastAsia="宋体" w:cs="宋体"/>
                <w:sz w:val="20"/>
                <w:szCs w:val="20"/>
              </w:rPr>
            </w:pPr>
            <w:r>
              <w:rPr>
                <w:rFonts w:ascii="宋体" w:hAnsi="宋体" w:eastAsia="宋体" w:cs="宋体"/>
                <w:sz w:val="20"/>
                <w:szCs w:val="20"/>
              </w:rPr>
              <w:t>介入科</w:t>
            </w:r>
          </w:p>
        </w:tc>
      </w:tr>
      <w:tr>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11</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一次性使用高压注射器针筒及附件</w:t>
            </w:r>
          </w:p>
        </w:tc>
        <w:tc>
          <w:tcPr>
            <w:tcW w:w="1559" w:type="dxa"/>
            <w:vMerge w:val="continue"/>
            <w:tcBorders>
              <w:left w:val="nil"/>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12</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一次性使用压力连接管</w:t>
            </w:r>
          </w:p>
        </w:tc>
        <w:tc>
          <w:tcPr>
            <w:tcW w:w="1559" w:type="dxa"/>
            <w:vMerge w:val="continue"/>
            <w:tcBorders>
              <w:left w:val="nil"/>
              <w:bottom w:val="single" w:color="auto" w:sz="4" w:space="0"/>
              <w:right w:val="single" w:color="000000" w:sz="8" w:space="0"/>
            </w:tcBorders>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eastAsiaTheme="minorEastAsia"/>
                <w:sz w:val="20"/>
                <w:szCs w:val="20"/>
              </w:rPr>
            </w:pPr>
            <w:r>
              <w:rPr>
                <w:rFonts w:hint="eastAsia" w:eastAsiaTheme="minorEastAsia"/>
                <w:sz w:val="20"/>
                <w:szCs w:val="20"/>
              </w:rPr>
              <w:t>13</w:t>
            </w:r>
          </w:p>
        </w:tc>
        <w:tc>
          <w:tcPr>
            <w:tcW w:w="499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一次性使用高压造影注射器及附件</w:t>
            </w:r>
          </w:p>
        </w:tc>
        <w:tc>
          <w:tcPr>
            <w:tcW w:w="1559" w:type="dxa"/>
            <w:tcBorders>
              <w:top w:val="single" w:color="auto" w:sz="4" w:space="0"/>
              <w:left w:val="nil"/>
              <w:bottom w:val="single" w:color="auto" w:sz="4" w:space="0"/>
              <w:right w:val="single" w:color="000000" w:sz="8" w:space="0"/>
            </w:tcBorders>
            <w:vAlign w:val="center"/>
          </w:tcPr>
          <w:p>
            <w:pPr>
              <w:jc w:val="center"/>
              <w:rPr>
                <w:rFonts w:ascii="宋体" w:hAnsi="宋体" w:eastAsia="宋体" w:cs="宋体"/>
                <w:sz w:val="20"/>
                <w:szCs w:val="20"/>
              </w:rPr>
            </w:pPr>
            <w:r>
              <w:rPr>
                <w:rFonts w:ascii="宋体" w:hAnsi="宋体" w:eastAsia="宋体" w:cs="宋体"/>
                <w:sz w:val="20"/>
                <w:szCs w:val="20"/>
              </w:rPr>
              <w:t>放射科</w:t>
            </w:r>
          </w:p>
        </w:tc>
      </w:tr>
    </w:tbl>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比选</w:t>
      </w:r>
      <w:r>
        <w:rPr>
          <w:rFonts w:hint="eastAsia" w:ascii="仿宋" w:hAnsi="仿宋" w:eastAsia="仿宋" w:cs="仿宋"/>
          <w:spacing w:val="-17"/>
          <w:sz w:val="31"/>
          <w:szCs w:val="31"/>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（一）供应商资格条件要求（实质性要求）</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（1）承诺函原件（附件二）</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（2）具有独立承担民事责任的能力</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（3）具有良好的商业信誉和健全的财务会计制度</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（4）具有履行合同所必须的设备和专业技术能力</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（5）有依法缴纳税收和社会保障资金的良好记录</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（6）供应商参加本次采购活动前三年内，在经营活动中没有重大违法记录</w:t>
      </w:r>
    </w:p>
    <w:p>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（7）本项目参加采购活动的投标人、法定代表人(非法人负责人、自然人本人)在前3年内不得具有行贿犯罪记录</w:t>
      </w:r>
    </w:p>
    <w:p>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（8）法律、行政法规规定的其他条件。</w:t>
      </w:r>
    </w:p>
    <w:p>
      <w:pPr>
        <w:numPr>
          <w:ilvl w:val="0"/>
          <w:numId w:val="2"/>
        </w:numPr>
        <w:spacing w:before="218"/>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3"/>
        <w:tblpPr w:leftFromText="180" w:rightFromText="180" w:vertAnchor="text" w:horzAnchor="margin" w:tblpY="52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6"/>
        <w:gridCol w:w="2764"/>
        <w:gridCol w:w="4603"/>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0" w:type="pct"/>
            <w:vAlign w:val="center"/>
          </w:tcPr>
          <w:p>
            <w:pPr>
              <w:jc w:val="both"/>
              <w:textAlignment w:val="center"/>
              <w:rPr>
                <w:rFonts w:ascii="宋体" w:hAnsi="宋体" w:eastAsia="宋体" w:cs="宋体"/>
                <w:sz w:val="18"/>
                <w:szCs w:val="18"/>
              </w:rPr>
            </w:pPr>
            <w:r>
              <w:rPr>
                <w:rStyle w:val="24"/>
                <w:rFonts w:hint="default"/>
              </w:rPr>
              <w:t>包号</w:t>
            </w:r>
          </w:p>
        </w:tc>
        <w:tc>
          <w:tcPr>
            <w:tcW w:w="556" w:type="pct"/>
            <w:vAlign w:val="center"/>
          </w:tcPr>
          <w:p>
            <w:pPr>
              <w:jc w:val="both"/>
              <w:textAlignment w:val="center"/>
              <w:rPr>
                <w:rFonts w:ascii="宋体" w:hAnsi="宋体" w:eastAsia="宋体" w:cs="宋体"/>
                <w:sz w:val="18"/>
                <w:szCs w:val="18"/>
              </w:rPr>
            </w:pPr>
            <w:r>
              <w:rPr>
                <w:rStyle w:val="24"/>
                <w:rFonts w:hint="default"/>
              </w:rPr>
              <w:t>耗材名称</w:t>
            </w:r>
          </w:p>
        </w:tc>
        <w:tc>
          <w:tcPr>
            <w:tcW w:w="1353" w:type="pct"/>
            <w:vAlign w:val="center"/>
          </w:tcPr>
          <w:p>
            <w:pPr>
              <w:jc w:val="both"/>
              <w:textAlignment w:val="center"/>
              <w:rPr>
                <w:rFonts w:ascii="宋体" w:hAnsi="宋体" w:eastAsia="宋体" w:cs="宋体"/>
                <w:sz w:val="18"/>
                <w:szCs w:val="18"/>
              </w:rPr>
            </w:pPr>
            <w:r>
              <w:rPr>
                <w:rStyle w:val="24"/>
                <w:rFonts w:hint="default"/>
              </w:rPr>
              <w:t>产品用途及技术要求</w:t>
            </w:r>
          </w:p>
        </w:tc>
        <w:tc>
          <w:tcPr>
            <w:tcW w:w="2253" w:type="pct"/>
            <w:vAlign w:val="center"/>
          </w:tcPr>
          <w:p>
            <w:pPr>
              <w:jc w:val="both"/>
              <w:textAlignment w:val="center"/>
              <w:rPr>
                <w:rFonts w:ascii="宋体" w:hAnsi="宋体" w:eastAsia="宋体" w:cs="宋体"/>
                <w:sz w:val="18"/>
                <w:szCs w:val="18"/>
              </w:rPr>
            </w:pPr>
            <w:r>
              <w:rPr>
                <w:rStyle w:val="24"/>
                <w:rFonts w:hint="default"/>
              </w:rPr>
              <w:t>商务要求</w:t>
            </w:r>
          </w:p>
        </w:tc>
        <w:tc>
          <w:tcPr>
            <w:tcW w:w="508" w:type="pct"/>
            <w:vAlign w:val="center"/>
          </w:tcPr>
          <w:p>
            <w:pPr>
              <w:jc w:val="both"/>
              <w:textAlignment w:val="center"/>
              <w:rPr>
                <w:rStyle w:val="24"/>
                <w:rFonts w:hint="default"/>
              </w:rPr>
            </w:pPr>
            <w:r>
              <w:rPr>
                <w:rStyle w:val="24"/>
                <w:rFonts w:hint="default"/>
              </w:rPr>
              <w:t>年预估采购数量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30" w:type="pct"/>
            <w:vAlign w:val="center"/>
          </w:tcPr>
          <w:p>
            <w:pPr>
              <w:jc w:val="both"/>
              <w:rPr>
                <w:rStyle w:val="24"/>
                <w:rFonts w:hint="default"/>
              </w:rPr>
            </w:pPr>
            <w:r>
              <w:rPr>
                <w:rStyle w:val="24"/>
                <w:rFonts w:hint="default"/>
              </w:rPr>
              <w:t>1</w:t>
            </w:r>
          </w:p>
        </w:tc>
        <w:tc>
          <w:tcPr>
            <w:tcW w:w="556" w:type="pct"/>
            <w:vAlign w:val="center"/>
          </w:tcPr>
          <w:p>
            <w:pPr>
              <w:jc w:val="both"/>
              <w:rPr>
                <w:rStyle w:val="24"/>
                <w:rFonts w:hint="default"/>
              </w:rPr>
            </w:pPr>
            <w:r>
              <w:rPr>
                <w:rStyle w:val="24"/>
                <w:rFonts w:hint="default"/>
              </w:rPr>
              <w:t>一次性使用取石网篮</w:t>
            </w:r>
          </w:p>
        </w:tc>
        <w:tc>
          <w:tcPr>
            <w:tcW w:w="1353" w:type="pct"/>
            <w:vAlign w:val="center"/>
          </w:tcPr>
          <w:p>
            <w:r>
              <w:rPr>
                <w:rFonts w:hint="eastAsia" w:ascii="宋体" w:hAnsi="宋体" w:eastAsia="宋体" w:cs="宋体"/>
                <w:sz w:val="18"/>
                <w:szCs w:val="18"/>
              </w:rPr>
              <w:t>适应内镜下通过钳道，用于结石及其他异物的取出，螺旋型</w:t>
            </w:r>
          </w:p>
        </w:tc>
        <w:tc>
          <w:tcPr>
            <w:tcW w:w="2253" w:type="pct"/>
            <w:vAlign w:val="center"/>
          </w:tcPr>
          <w:p>
            <w:pPr>
              <w:jc w:val="both"/>
              <w:textAlignment w:val="center"/>
              <w:rPr>
                <w:rFonts w:ascii="宋体" w:hAnsi="宋体" w:eastAsia="宋体" w:cs="宋体"/>
                <w:sz w:val="18"/>
                <w:szCs w:val="18"/>
              </w:rPr>
            </w:pPr>
            <w:r>
              <w:rPr>
                <w:rFonts w:hint="eastAsia"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rPr>
                <w:rFonts w:ascii="宋体" w:hAnsi="宋体" w:eastAsia="宋体" w:cs="宋体"/>
                <w:sz w:val="18"/>
                <w:szCs w:val="18"/>
              </w:rPr>
            </w:pPr>
            <w:r>
              <w:rPr>
                <w:rFonts w:ascii="宋体" w:hAnsi="宋体" w:eastAsia="宋体" w:cs="宋体"/>
                <w:sz w:val="18"/>
                <w:szCs w:val="18"/>
              </w:rPr>
              <w:t>50支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30" w:type="pct"/>
            <w:vMerge w:val="restart"/>
            <w:vAlign w:val="center"/>
          </w:tcPr>
          <w:p>
            <w:pPr>
              <w:jc w:val="both"/>
              <w:rPr>
                <w:rStyle w:val="24"/>
                <w:rFonts w:hint="default"/>
              </w:rPr>
            </w:pPr>
            <w:r>
              <w:rPr>
                <w:rStyle w:val="24"/>
                <w:rFonts w:hint="default"/>
              </w:rPr>
              <w:t>2</w:t>
            </w:r>
          </w:p>
        </w:tc>
        <w:tc>
          <w:tcPr>
            <w:tcW w:w="556" w:type="pct"/>
            <w:vMerge w:val="restart"/>
            <w:vAlign w:val="center"/>
          </w:tcPr>
          <w:p>
            <w:pPr>
              <w:jc w:val="both"/>
            </w:pPr>
            <w:r>
              <w:rPr>
                <w:rFonts w:hint="eastAsia" w:ascii="宋体" w:hAnsi="宋体" w:eastAsia="宋体" w:cs="宋体"/>
                <w:sz w:val="18"/>
                <w:szCs w:val="18"/>
              </w:rPr>
              <w:t>疝修补片</w:t>
            </w: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适用于原发及复发的腹股沟疝及股疝的无张力修补术，腔镜手术使用，规格10*15cm ，部分可吸收平片</w:t>
            </w:r>
          </w:p>
        </w:tc>
        <w:tc>
          <w:tcPr>
            <w:tcW w:w="2253" w:type="pct"/>
            <w:vMerge w:val="restar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rPr>
                <w:rFonts w:ascii="宋体" w:hAnsi="宋体" w:eastAsia="宋体" w:cs="宋体"/>
                <w:sz w:val="18"/>
                <w:szCs w:val="18"/>
              </w:rPr>
            </w:pPr>
            <w:r>
              <w:rPr>
                <w:rFonts w:hint="eastAsia" w:ascii="宋体" w:hAnsi="宋体" w:eastAsia="宋体" w:cs="宋体"/>
                <w:sz w:val="18"/>
                <w:szCs w:val="18"/>
              </w:rPr>
              <w:t>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18"/>
                <w:szCs w:val="18"/>
              </w:rPr>
            </w:pPr>
          </w:p>
        </w:tc>
        <w:tc>
          <w:tcPr>
            <w:tcW w:w="1353" w:type="pct"/>
            <w:vMerge w:val="restart"/>
            <w:vAlign w:val="center"/>
          </w:tcPr>
          <w:p>
            <w:pPr>
              <w:rPr>
                <w:rFonts w:ascii="宋体" w:hAnsi="宋体" w:eastAsia="宋体" w:cs="宋体"/>
                <w:sz w:val="18"/>
                <w:szCs w:val="18"/>
              </w:rPr>
            </w:pPr>
            <w:r>
              <w:rPr>
                <w:rFonts w:hint="eastAsia" w:ascii="宋体" w:hAnsi="宋体" w:eastAsia="宋体" w:cs="宋体"/>
                <w:sz w:val="18"/>
                <w:szCs w:val="18"/>
              </w:rPr>
              <w:t>适用于腹股沟疝及股疝的修补，腔镜手术使用，规格12*16cm，立体补片</w:t>
            </w:r>
          </w:p>
        </w:tc>
        <w:tc>
          <w:tcPr>
            <w:tcW w:w="2253" w:type="pct"/>
            <w:vMerge w:val="continue"/>
            <w:vAlign w:val="center"/>
          </w:tcPr>
          <w:p>
            <w:pPr>
              <w:jc w:val="both"/>
              <w:textAlignment w:val="center"/>
              <w:rPr>
                <w:rStyle w:val="24"/>
                <w:rFonts w:hint="default"/>
              </w:rPr>
            </w:pPr>
          </w:p>
        </w:tc>
        <w:tc>
          <w:tcPr>
            <w:tcW w:w="508" w:type="pct"/>
            <w:vAlign w:val="center"/>
          </w:tcPr>
          <w:p>
            <w:pPr>
              <w:rPr>
                <w:rFonts w:ascii="宋体" w:hAnsi="宋体" w:eastAsia="宋体" w:cs="宋体"/>
                <w:sz w:val="18"/>
                <w:szCs w:val="18"/>
              </w:rPr>
            </w:pPr>
            <w:r>
              <w:rPr>
                <w:rFonts w:hint="eastAsia" w:ascii="宋体" w:hAnsi="宋体" w:eastAsia="宋体" w:cs="宋体"/>
                <w:sz w:val="18"/>
                <w:szCs w:val="18"/>
              </w:rPr>
              <w:t>430片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18"/>
                <w:szCs w:val="18"/>
              </w:rPr>
            </w:pPr>
          </w:p>
        </w:tc>
        <w:tc>
          <w:tcPr>
            <w:tcW w:w="1353" w:type="pct"/>
            <w:vMerge w:val="continue"/>
            <w:vAlign w:val="center"/>
          </w:tcPr>
          <w:p>
            <w:pPr>
              <w:rPr>
                <w:rFonts w:ascii="宋体" w:hAnsi="宋体" w:eastAsia="宋体" w:cs="宋体"/>
                <w:sz w:val="18"/>
                <w:szCs w:val="18"/>
              </w:rPr>
            </w:pPr>
          </w:p>
        </w:tc>
        <w:tc>
          <w:tcPr>
            <w:tcW w:w="2253" w:type="pct"/>
            <w:vMerge w:val="continue"/>
            <w:vAlign w:val="center"/>
          </w:tcPr>
          <w:p>
            <w:pPr>
              <w:jc w:val="both"/>
              <w:textAlignment w:val="center"/>
              <w:rPr>
                <w:rStyle w:val="24"/>
                <w:rFonts w:hint="default"/>
              </w:rPr>
            </w:pPr>
          </w:p>
        </w:tc>
        <w:tc>
          <w:tcPr>
            <w:tcW w:w="508" w:type="pct"/>
            <w:vMerge w:val="restart"/>
            <w:vAlign w:val="center"/>
          </w:tcPr>
          <w:p>
            <w:pPr>
              <w:rPr>
                <w:rFonts w:ascii="宋体" w:hAnsi="宋体" w:eastAsia="宋体" w:cs="宋体"/>
                <w:sz w:val="18"/>
                <w:szCs w:val="18"/>
              </w:rPr>
            </w:pPr>
            <w:r>
              <w:rPr>
                <w:rFonts w:hint="eastAsia" w:ascii="宋体" w:hAnsi="宋体" w:eastAsia="宋体" w:cs="宋体"/>
                <w:sz w:val="18"/>
                <w:szCs w:val="18"/>
              </w:rPr>
              <w:t>127片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18"/>
                <w:szCs w:val="18"/>
              </w:rPr>
            </w:pP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适用于原发及复发的腹股沟疝及股疝的无张力修补术，用于开放手术，规格6*11cm，部分可吸收平片</w:t>
            </w:r>
          </w:p>
        </w:tc>
        <w:tc>
          <w:tcPr>
            <w:tcW w:w="2253" w:type="pct"/>
            <w:vMerge w:val="continue"/>
            <w:vAlign w:val="center"/>
          </w:tcPr>
          <w:p>
            <w:pPr>
              <w:jc w:val="both"/>
              <w:textAlignment w:val="center"/>
              <w:rPr>
                <w:rStyle w:val="24"/>
                <w:rFonts w:hint="default"/>
              </w:rPr>
            </w:pPr>
          </w:p>
        </w:tc>
        <w:tc>
          <w:tcPr>
            <w:tcW w:w="508" w:type="pct"/>
            <w:vMerge w:val="continue"/>
            <w:vAlign w:val="center"/>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18"/>
                <w:szCs w:val="18"/>
              </w:rPr>
            </w:pP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适用于原发及复发的腹股沟疝及股疝的无张力修补术,用于开放手术，规格6*13.5cm，部分可吸收立体补片+平片</w:t>
            </w:r>
          </w:p>
        </w:tc>
        <w:tc>
          <w:tcPr>
            <w:tcW w:w="2253" w:type="pct"/>
            <w:vMerge w:val="continue"/>
            <w:vAlign w:val="center"/>
          </w:tcPr>
          <w:p>
            <w:pPr>
              <w:jc w:val="both"/>
              <w:textAlignment w:val="center"/>
              <w:rPr>
                <w:rStyle w:val="24"/>
                <w:rFonts w:hint="default"/>
              </w:rPr>
            </w:pPr>
          </w:p>
        </w:tc>
        <w:tc>
          <w:tcPr>
            <w:tcW w:w="508" w:type="pct"/>
            <w:vAlign w:val="center"/>
          </w:tcPr>
          <w:p>
            <w:pPr>
              <w:rPr>
                <w:rFonts w:ascii="宋体" w:hAnsi="宋体" w:eastAsia="宋体" w:cs="宋体"/>
                <w:sz w:val="18"/>
                <w:szCs w:val="18"/>
              </w:rPr>
            </w:pPr>
            <w:r>
              <w:rPr>
                <w:rFonts w:hint="eastAsia" w:ascii="宋体" w:hAnsi="宋体" w:eastAsia="宋体" w:cs="宋体"/>
                <w:sz w:val="18"/>
                <w:szCs w:val="18"/>
              </w:rPr>
              <w:t>15片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30" w:type="pct"/>
            <w:vAlign w:val="center"/>
          </w:tcPr>
          <w:p>
            <w:pPr>
              <w:jc w:val="both"/>
              <w:rPr>
                <w:rStyle w:val="24"/>
                <w:rFonts w:hint="default"/>
              </w:rPr>
            </w:pPr>
            <w:r>
              <w:rPr>
                <w:rStyle w:val="24"/>
                <w:rFonts w:hint="default"/>
              </w:rPr>
              <w:t>3</w:t>
            </w:r>
          </w:p>
        </w:tc>
        <w:tc>
          <w:tcPr>
            <w:tcW w:w="556" w:type="pct"/>
            <w:vAlign w:val="center"/>
          </w:tcPr>
          <w:p>
            <w:pPr>
              <w:jc w:val="both"/>
            </w:pPr>
            <w:r>
              <w:rPr>
                <w:rFonts w:hint="eastAsia" w:ascii="宋体" w:hAnsi="宋体" w:eastAsia="宋体" w:cs="宋体"/>
                <w:sz w:val="18"/>
                <w:szCs w:val="18"/>
              </w:rPr>
              <w:t>医用胶</w:t>
            </w:r>
          </w:p>
        </w:tc>
        <w:tc>
          <w:tcPr>
            <w:tcW w:w="1353" w:type="pct"/>
            <w:vAlign w:val="center"/>
          </w:tcPr>
          <w:p>
            <w:pPr>
              <w:jc w:val="both"/>
              <w:rPr>
                <w:rFonts w:ascii="宋体" w:hAnsi="宋体" w:eastAsia="宋体" w:cs="宋体"/>
                <w:sz w:val="18"/>
                <w:szCs w:val="18"/>
              </w:rPr>
            </w:pPr>
            <w:r>
              <w:rPr>
                <w:rFonts w:hint="eastAsia" w:ascii="宋体" w:hAnsi="宋体" w:eastAsia="宋体" w:cs="宋体"/>
                <w:sz w:val="18"/>
                <w:szCs w:val="18"/>
              </w:rPr>
              <w:t>用于腔镜下清创后创面喷涂，对器官、组织创面渗血的封闭、止血，腔镜型1.5ml</w:t>
            </w:r>
          </w:p>
          <w:p>
            <w:pPr>
              <w:jc w:val="both"/>
              <w:rPr>
                <w:rStyle w:val="24"/>
                <w:rFonts w:hint="default"/>
              </w:rPr>
            </w:pPr>
          </w:p>
        </w:tc>
        <w:tc>
          <w:tcPr>
            <w:tcW w:w="2253" w:type="pct"/>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rPr>
                <w:rFonts w:ascii="宋体" w:hAnsi="宋体" w:eastAsia="宋体" w:cs="宋体"/>
                <w:sz w:val="20"/>
                <w:szCs w:val="20"/>
              </w:rPr>
            </w:pPr>
            <w:r>
              <w:rPr>
                <w:rFonts w:hint="eastAsia" w:ascii="宋体" w:hAnsi="宋体" w:eastAsia="宋体" w:cs="宋体"/>
                <w:sz w:val="18"/>
                <w:szCs w:val="18"/>
              </w:rPr>
              <w:t>400支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30" w:type="pct"/>
            <w:vMerge w:val="restart"/>
            <w:tcBorders>
              <w:bottom w:val="single" w:color="auto" w:sz="4" w:space="0"/>
            </w:tcBorders>
            <w:vAlign w:val="center"/>
          </w:tcPr>
          <w:p>
            <w:pPr>
              <w:jc w:val="both"/>
              <w:rPr>
                <w:rStyle w:val="24"/>
                <w:rFonts w:hint="default"/>
              </w:rPr>
            </w:pPr>
            <w:r>
              <w:rPr>
                <w:rStyle w:val="24"/>
                <w:rFonts w:hint="default"/>
              </w:rPr>
              <w:t>4</w:t>
            </w:r>
          </w:p>
        </w:tc>
        <w:tc>
          <w:tcPr>
            <w:tcW w:w="556" w:type="pct"/>
            <w:vMerge w:val="restart"/>
            <w:tcBorders>
              <w:bottom w:val="single" w:color="auto" w:sz="4" w:space="0"/>
            </w:tcBorders>
            <w:vAlign w:val="center"/>
          </w:tcPr>
          <w:p>
            <w:pPr>
              <w:jc w:val="both"/>
              <w:rPr>
                <w:rStyle w:val="24"/>
                <w:rFonts w:hint="default"/>
              </w:rPr>
            </w:pPr>
            <w:r>
              <w:rPr>
                <w:rFonts w:hint="eastAsia" w:ascii="宋体" w:hAnsi="宋体" w:eastAsia="宋体" w:cs="宋体"/>
                <w:sz w:val="20"/>
                <w:szCs w:val="20"/>
              </w:rPr>
              <w:t>复合补片</w:t>
            </w:r>
          </w:p>
        </w:tc>
        <w:tc>
          <w:tcPr>
            <w:tcW w:w="1353" w:type="pct"/>
            <w:tcBorders>
              <w:bottom w:val="single" w:color="auto" w:sz="4" w:space="0"/>
            </w:tcBorders>
            <w:vAlign w:val="center"/>
          </w:tcPr>
          <w:p>
            <w:pPr>
              <w:jc w:val="both"/>
              <w:rPr>
                <w:rFonts w:ascii="宋体" w:hAnsi="宋体" w:eastAsia="宋体" w:cs="宋体"/>
                <w:sz w:val="18"/>
                <w:szCs w:val="18"/>
              </w:rPr>
            </w:pPr>
            <w:r>
              <w:rPr>
                <w:rFonts w:hint="eastAsia" w:ascii="宋体" w:hAnsi="宋体" w:eastAsia="宋体" w:cs="宋体"/>
                <w:sz w:val="18"/>
                <w:szCs w:val="18"/>
              </w:rPr>
              <w:t>适用于腹腔内修补腹壁疝、腹壁缺损及腹腔镜下的腹股沟疝，使用手术情况更复杂，聚大疝修补术，防粘连，规格10*15cm，部分可吸收平片</w:t>
            </w:r>
          </w:p>
        </w:tc>
        <w:tc>
          <w:tcPr>
            <w:tcW w:w="2253" w:type="pct"/>
            <w:vMerge w:val="restart"/>
            <w:tcBorders>
              <w:bottom w:val="single" w:color="auto" w:sz="4" w:space="0"/>
            </w:tcBorders>
            <w:vAlign w:val="center"/>
          </w:tcPr>
          <w:p>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tcBorders>
              <w:bottom w:val="single" w:color="auto" w:sz="4" w:space="0"/>
            </w:tcBorders>
            <w:vAlign w:val="center"/>
          </w:tcPr>
          <w:p>
            <w:pPr>
              <w:rPr>
                <w:rFonts w:ascii="宋体" w:hAnsi="宋体" w:eastAsia="宋体" w:cs="宋体"/>
                <w:sz w:val="18"/>
                <w:szCs w:val="18"/>
              </w:rPr>
            </w:pPr>
            <w:r>
              <w:rPr>
                <w:rFonts w:hint="eastAsia" w:ascii="宋体" w:hAnsi="宋体" w:eastAsia="宋体" w:cs="宋体"/>
                <w:sz w:val="18"/>
                <w:szCs w:val="18"/>
              </w:rPr>
              <w:t>7片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20"/>
                <w:szCs w:val="20"/>
              </w:rPr>
            </w:pPr>
          </w:p>
        </w:tc>
        <w:tc>
          <w:tcPr>
            <w:tcW w:w="1353" w:type="pct"/>
            <w:vAlign w:val="center"/>
          </w:tcPr>
          <w:p>
            <w:pPr>
              <w:jc w:val="both"/>
              <w:rPr>
                <w:rFonts w:ascii="宋体" w:hAnsi="宋体" w:eastAsia="宋体" w:cs="宋体"/>
                <w:sz w:val="18"/>
                <w:szCs w:val="18"/>
              </w:rPr>
            </w:pPr>
            <w:r>
              <w:rPr>
                <w:rFonts w:hint="eastAsia" w:ascii="宋体" w:hAnsi="宋体" w:eastAsia="宋体" w:cs="宋体"/>
                <w:sz w:val="18"/>
                <w:szCs w:val="18"/>
              </w:rPr>
              <w:t>适用于腹腔内修补腹壁疝、腹壁缺损及腹腔镜下的腹股沟疝，使用手术情况更复杂，聚大疝修补术，防粘连，规格15*20cm，部分可吸收平片</w:t>
            </w:r>
          </w:p>
        </w:tc>
        <w:tc>
          <w:tcPr>
            <w:tcW w:w="2253" w:type="pct"/>
            <w:vMerge w:val="continue"/>
            <w:vAlign w:val="center"/>
          </w:tcPr>
          <w:p>
            <w:pPr>
              <w:jc w:val="both"/>
              <w:textAlignment w:val="center"/>
              <w:rPr>
                <w:rStyle w:val="24"/>
                <w:rFonts w:hint="default"/>
              </w:rPr>
            </w:pPr>
          </w:p>
        </w:tc>
        <w:tc>
          <w:tcPr>
            <w:tcW w:w="508" w:type="pct"/>
            <w:vAlign w:val="center"/>
          </w:tcPr>
          <w:p>
            <w:pPr>
              <w:rPr>
                <w:rFonts w:ascii="宋体" w:hAnsi="宋体" w:eastAsia="宋体" w:cs="宋体"/>
                <w:sz w:val="18"/>
                <w:szCs w:val="18"/>
              </w:rPr>
            </w:pPr>
            <w:r>
              <w:rPr>
                <w:rFonts w:hint="eastAsia" w:ascii="宋体" w:hAnsi="宋体" w:eastAsia="宋体" w:cs="宋体"/>
                <w:sz w:val="18"/>
                <w:szCs w:val="18"/>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20"/>
                <w:szCs w:val="20"/>
              </w:rPr>
            </w:pPr>
          </w:p>
        </w:tc>
        <w:tc>
          <w:tcPr>
            <w:tcW w:w="1353" w:type="pct"/>
            <w:vAlign w:val="center"/>
          </w:tcPr>
          <w:p>
            <w:pPr>
              <w:jc w:val="both"/>
              <w:rPr>
                <w:rFonts w:ascii="宋体" w:hAnsi="宋体" w:eastAsia="宋体" w:cs="宋体"/>
                <w:sz w:val="18"/>
                <w:szCs w:val="18"/>
              </w:rPr>
            </w:pPr>
            <w:r>
              <w:rPr>
                <w:rFonts w:hint="eastAsia" w:ascii="宋体" w:hAnsi="宋体" w:eastAsia="宋体" w:cs="宋体"/>
                <w:sz w:val="18"/>
                <w:szCs w:val="18"/>
              </w:rPr>
              <w:t>适用于腹腔内修补腹壁疝、腹壁缺损及腹腔镜下的腹股沟疝，使用手术情况更复杂，聚大疝修补术，防粘连，规格20*25cm，部分可吸收平片</w:t>
            </w:r>
          </w:p>
        </w:tc>
        <w:tc>
          <w:tcPr>
            <w:tcW w:w="2253" w:type="pct"/>
            <w:vMerge w:val="continue"/>
            <w:vAlign w:val="center"/>
          </w:tcPr>
          <w:p>
            <w:pPr>
              <w:jc w:val="both"/>
              <w:textAlignment w:val="center"/>
              <w:rPr>
                <w:rStyle w:val="24"/>
                <w:rFonts w:hint="default"/>
              </w:rPr>
            </w:pPr>
          </w:p>
        </w:tc>
        <w:tc>
          <w:tcPr>
            <w:tcW w:w="508" w:type="pct"/>
            <w:vAlign w:val="center"/>
          </w:tcPr>
          <w:p>
            <w:pPr>
              <w:rPr>
                <w:rFonts w:ascii="宋体" w:hAnsi="宋体" w:eastAsia="宋体" w:cs="宋体"/>
                <w:sz w:val="18"/>
                <w:szCs w:val="18"/>
              </w:rPr>
            </w:pPr>
            <w:r>
              <w:rPr>
                <w:rFonts w:hint="eastAsia" w:ascii="宋体" w:hAnsi="宋体" w:eastAsia="宋体" w:cs="宋体"/>
                <w:sz w:val="18"/>
                <w:szCs w:val="18"/>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Fonts w:ascii="宋体" w:hAnsi="宋体" w:eastAsia="宋体" w:cs="宋体"/>
                <w:sz w:val="20"/>
                <w:szCs w:val="20"/>
              </w:rPr>
            </w:pPr>
          </w:p>
        </w:tc>
        <w:tc>
          <w:tcPr>
            <w:tcW w:w="1353" w:type="pct"/>
            <w:vAlign w:val="center"/>
          </w:tcPr>
          <w:p>
            <w:pPr>
              <w:jc w:val="both"/>
              <w:rPr>
                <w:rFonts w:ascii="宋体" w:hAnsi="宋体" w:eastAsia="宋体" w:cs="宋体"/>
                <w:sz w:val="18"/>
                <w:szCs w:val="18"/>
              </w:rPr>
            </w:pPr>
            <w:r>
              <w:rPr>
                <w:rFonts w:hint="eastAsia" w:ascii="宋体" w:hAnsi="宋体" w:eastAsia="宋体" w:cs="宋体"/>
                <w:sz w:val="18"/>
                <w:szCs w:val="18"/>
              </w:rPr>
              <w:t>适用于腹腔内修补腹壁疝、腹壁缺损及腹腔镜下的腹股沟疝，使用手术情况更复杂，聚大疝修补术，防粘连，规格15*15cm，部分可吸收平片</w:t>
            </w:r>
          </w:p>
        </w:tc>
        <w:tc>
          <w:tcPr>
            <w:tcW w:w="2253" w:type="pct"/>
            <w:vMerge w:val="continue"/>
            <w:vAlign w:val="center"/>
          </w:tcPr>
          <w:p>
            <w:pPr>
              <w:jc w:val="both"/>
              <w:textAlignment w:val="center"/>
              <w:rPr>
                <w:rStyle w:val="24"/>
                <w:rFonts w:hint="default"/>
              </w:rPr>
            </w:pPr>
          </w:p>
        </w:tc>
        <w:tc>
          <w:tcPr>
            <w:tcW w:w="508" w:type="pct"/>
            <w:vAlign w:val="center"/>
          </w:tcPr>
          <w:p>
            <w:pPr>
              <w:rPr>
                <w:rFonts w:ascii="宋体" w:hAnsi="宋体" w:eastAsia="宋体" w:cs="宋体"/>
                <w:sz w:val="18"/>
                <w:szCs w:val="18"/>
              </w:rPr>
            </w:pPr>
            <w:r>
              <w:rPr>
                <w:rFonts w:hint="eastAsia" w:ascii="宋体" w:hAnsi="宋体" w:eastAsia="宋体" w:cs="宋体"/>
                <w:sz w:val="18"/>
                <w:szCs w:val="18"/>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30" w:type="pct"/>
            <w:vMerge w:val="restart"/>
            <w:vAlign w:val="center"/>
          </w:tcPr>
          <w:p>
            <w:pPr>
              <w:jc w:val="both"/>
              <w:rPr>
                <w:rStyle w:val="24"/>
                <w:rFonts w:hint="default"/>
              </w:rPr>
            </w:pPr>
            <w:r>
              <w:rPr>
                <w:rStyle w:val="24"/>
                <w:rFonts w:hint="default"/>
              </w:rPr>
              <w:t>5</w:t>
            </w:r>
          </w:p>
        </w:tc>
        <w:tc>
          <w:tcPr>
            <w:tcW w:w="556" w:type="pct"/>
            <w:vMerge w:val="restart"/>
            <w:vAlign w:val="center"/>
          </w:tcPr>
          <w:p>
            <w:pPr>
              <w:jc w:val="both"/>
              <w:rPr>
                <w:rStyle w:val="24"/>
                <w:rFonts w:hint="default"/>
              </w:rPr>
            </w:pPr>
            <w:r>
              <w:rPr>
                <w:rStyle w:val="24"/>
                <w:rFonts w:hint="default"/>
              </w:rPr>
              <w:t>可吸收钉修补固定器</w:t>
            </w: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5颗</w:t>
            </w:r>
          </w:p>
        </w:tc>
        <w:tc>
          <w:tcPr>
            <w:tcW w:w="2253" w:type="pct"/>
            <w:vMerge w:val="restart"/>
            <w:vAlign w:val="center"/>
          </w:tcPr>
          <w:p>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Style w:val="24"/>
                <w:rFonts w:hint="default"/>
              </w:rPr>
            </w:pPr>
            <w:r>
              <w:rPr>
                <w:rStyle w:val="24"/>
                <w:rFonts w:hint="default"/>
              </w:rPr>
              <w:t>4把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Style w:val="24"/>
                <w:rFonts w:hint="default"/>
              </w:rPr>
            </w:pP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20颗</w:t>
            </w:r>
          </w:p>
        </w:tc>
        <w:tc>
          <w:tcPr>
            <w:tcW w:w="2253" w:type="pct"/>
            <w:vMerge w:val="continue"/>
            <w:vAlign w:val="center"/>
          </w:tcPr>
          <w:p>
            <w:pPr>
              <w:textAlignment w:val="center"/>
              <w:rPr>
                <w:rFonts w:ascii="宋体" w:hAnsi="宋体" w:eastAsia="宋体" w:cs="宋体"/>
                <w:sz w:val="18"/>
                <w:szCs w:val="18"/>
              </w:rPr>
            </w:pPr>
          </w:p>
        </w:tc>
        <w:tc>
          <w:tcPr>
            <w:tcW w:w="508" w:type="pct"/>
            <w:vAlign w:val="center"/>
          </w:tcPr>
          <w:p>
            <w:pPr>
              <w:jc w:val="both"/>
              <w:textAlignment w:val="center"/>
              <w:rPr>
                <w:rStyle w:val="24"/>
                <w:rFonts w:hint="default"/>
              </w:rPr>
            </w:pPr>
            <w:r>
              <w:rPr>
                <w:rStyle w:val="24"/>
                <w:rFonts w:hint="default"/>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Style w:val="24"/>
                <w:rFonts w:hint="default"/>
              </w:rPr>
            </w:pP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30颗</w:t>
            </w:r>
          </w:p>
        </w:tc>
        <w:tc>
          <w:tcPr>
            <w:tcW w:w="2253" w:type="pct"/>
            <w:vMerge w:val="continue"/>
            <w:vAlign w:val="center"/>
          </w:tcPr>
          <w:p>
            <w:pPr>
              <w:textAlignment w:val="center"/>
              <w:rPr>
                <w:rFonts w:ascii="宋体" w:hAnsi="宋体" w:eastAsia="宋体" w:cs="宋体"/>
                <w:sz w:val="18"/>
                <w:szCs w:val="18"/>
              </w:rPr>
            </w:pPr>
          </w:p>
        </w:tc>
        <w:tc>
          <w:tcPr>
            <w:tcW w:w="508" w:type="pct"/>
            <w:vAlign w:val="center"/>
          </w:tcPr>
          <w:p>
            <w:pPr>
              <w:jc w:val="both"/>
              <w:textAlignment w:val="center"/>
              <w:rPr>
                <w:rStyle w:val="24"/>
                <w:rFonts w:hint="default"/>
              </w:rPr>
            </w:pPr>
            <w:r>
              <w:rPr>
                <w:rStyle w:val="24"/>
                <w:rFonts w:hint="default"/>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Style w:val="24"/>
                <w:rFonts w:hint="default"/>
              </w:rPr>
            </w:pP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15颗</w:t>
            </w:r>
          </w:p>
        </w:tc>
        <w:tc>
          <w:tcPr>
            <w:tcW w:w="2253" w:type="pct"/>
            <w:vMerge w:val="continue"/>
            <w:vAlign w:val="center"/>
          </w:tcPr>
          <w:p>
            <w:pPr>
              <w:textAlignment w:val="center"/>
              <w:rPr>
                <w:rFonts w:ascii="宋体" w:hAnsi="宋体" w:eastAsia="宋体" w:cs="宋体"/>
                <w:sz w:val="18"/>
                <w:szCs w:val="18"/>
              </w:rPr>
            </w:pPr>
          </w:p>
        </w:tc>
        <w:tc>
          <w:tcPr>
            <w:tcW w:w="508" w:type="pct"/>
            <w:vAlign w:val="center"/>
          </w:tcPr>
          <w:p>
            <w:pPr>
              <w:jc w:val="both"/>
              <w:textAlignment w:val="center"/>
              <w:rPr>
                <w:rStyle w:val="24"/>
                <w:rFonts w:hint="default"/>
              </w:rPr>
            </w:pPr>
            <w:r>
              <w:rPr>
                <w:rStyle w:val="24"/>
                <w:rFonts w:hint="default"/>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30" w:type="pct"/>
            <w:vMerge w:val="restart"/>
            <w:vAlign w:val="center"/>
          </w:tcPr>
          <w:p>
            <w:pPr>
              <w:jc w:val="both"/>
              <w:rPr>
                <w:rStyle w:val="24"/>
                <w:rFonts w:hint="default"/>
              </w:rPr>
            </w:pPr>
            <w:r>
              <w:rPr>
                <w:rStyle w:val="24"/>
                <w:rFonts w:hint="default"/>
              </w:rPr>
              <w:t>6</w:t>
            </w:r>
          </w:p>
        </w:tc>
        <w:tc>
          <w:tcPr>
            <w:tcW w:w="556" w:type="pct"/>
            <w:vMerge w:val="restart"/>
            <w:vAlign w:val="center"/>
          </w:tcPr>
          <w:p>
            <w:pPr>
              <w:jc w:val="both"/>
              <w:rPr>
                <w:rStyle w:val="24"/>
                <w:rFonts w:hint="default"/>
              </w:rPr>
            </w:pPr>
            <w:r>
              <w:rPr>
                <w:rStyle w:val="24"/>
                <w:rFonts w:hint="default"/>
              </w:rPr>
              <w:t>一次性内镜用软管式活组织取样钳</w:t>
            </w: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供内窥镜下活组织取样用,肠镜用，长度2300mm</w:t>
            </w:r>
          </w:p>
        </w:tc>
        <w:tc>
          <w:tcPr>
            <w:tcW w:w="2253" w:type="pct"/>
            <w:vMerge w:val="restart"/>
            <w:vAlign w:val="center"/>
          </w:tcPr>
          <w:p>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textAlignment w:val="center"/>
              <w:rPr>
                <w:rStyle w:val="24"/>
                <w:rFonts w:hint="default"/>
              </w:rPr>
            </w:pPr>
            <w:r>
              <w:rPr>
                <w:rStyle w:val="24"/>
                <w:rFonts w:hint="default"/>
              </w:rPr>
              <w:t>701把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30" w:type="pct"/>
            <w:vMerge w:val="continue"/>
            <w:vAlign w:val="center"/>
          </w:tcPr>
          <w:p>
            <w:pPr>
              <w:jc w:val="both"/>
              <w:rPr>
                <w:rStyle w:val="24"/>
                <w:rFonts w:hint="default"/>
              </w:rPr>
            </w:pPr>
          </w:p>
        </w:tc>
        <w:tc>
          <w:tcPr>
            <w:tcW w:w="556" w:type="pct"/>
            <w:vMerge w:val="continue"/>
            <w:vAlign w:val="center"/>
          </w:tcPr>
          <w:p>
            <w:pPr>
              <w:jc w:val="both"/>
              <w:rPr>
                <w:rStyle w:val="24"/>
                <w:rFonts w:hint="default"/>
              </w:rPr>
            </w:pP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供内窥镜下活组织取样用，胃镜用，长度1600mm</w:t>
            </w:r>
          </w:p>
        </w:tc>
        <w:tc>
          <w:tcPr>
            <w:tcW w:w="2253" w:type="pct"/>
            <w:vMerge w:val="continue"/>
            <w:vAlign w:val="center"/>
          </w:tcPr>
          <w:p>
            <w:pPr>
              <w:textAlignment w:val="center"/>
              <w:rPr>
                <w:rFonts w:ascii="宋体" w:hAnsi="宋体" w:eastAsia="宋体" w:cs="宋体"/>
                <w:sz w:val="18"/>
                <w:szCs w:val="18"/>
              </w:rPr>
            </w:pPr>
          </w:p>
        </w:tc>
        <w:tc>
          <w:tcPr>
            <w:tcW w:w="508" w:type="pct"/>
            <w:vAlign w:val="center"/>
          </w:tcPr>
          <w:p>
            <w:pPr>
              <w:jc w:val="both"/>
              <w:textAlignment w:val="center"/>
              <w:rPr>
                <w:rStyle w:val="24"/>
                <w:rFonts w:hint="default"/>
              </w:rPr>
            </w:pPr>
            <w:r>
              <w:rPr>
                <w:rStyle w:val="24"/>
                <w:rFonts w:hint="default"/>
              </w:rPr>
              <w:t>1899把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0" w:type="pct"/>
            <w:vAlign w:val="center"/>
          </w:tcPr>
          <w:p>
            <w:pPr>
              <w:jc w:val="both"/>
              <w:rPr>
                <w:rStyle w:val="24"/>
                <w:rFonts w:hint="default"/>
              </w:rPr>
            </w:pPr>
            <w:r>
              <w:rPr>
                <w:rStyle w:val="24"/>
                <w:rFonts w:hint="default"/>
              </w:rPr>
              <w:t>7</w:t>
            </w:r>
          </w:p>
        </w:tc>
        <w:tc>
          <w:tcPr>
            <w:tcW w:w="556" w:type="pct"/>
            <w:vAlign w:val="center"/>
          </w:tcPr>
          <w:p>
            <w:pPr>
              <w:jc w:val="both"/>
              <w:rPr>
                <w:rStyle w:val="24"/>
                <w:rFonts w:hint="default"/>
              </w:rPr>
            </w:pPr>
            <w:r>
              <w:rPr>
                <w:rStyle w:val="24"/>
                <w:rFonts w:hint="default"/>
              </w:rPr>
              <w:t>内窥镜用结扎器</w:t>
            </w:r>
          </w:p>
        </w:tc>
        <w:tc>
          <w:tcPr>
            <w:tcW w:w="1353" w:type="pct"/>
            <w:vAlign w:val="center"/>
          </w:tcPr>
          <w:p>
            <w:pPr>
              <w:rPr>
                <w:rFonts w:ascii="宋体" w:hAnsi="宋体" w:eastAsia="宋体" w:cs="宋体"/>
                <w:sz w:val="18"/>
                <w:szCs w:val="18"/>
              </w:rPr>
            </w:pPr>
            <w:r>
              <w:rPr>
                <w:rFonts w:hint="eastAsia" w:ascii="宋体" w:hAnsi="宋体" w:eastAsia="宋体" w:cs="宋体"/>
                <w:sz w:val="18"/>
                <w:szCs w:val="18"/>
              </w:rPr>
              <w:t>与内窥镜配套用于食道静脉曲张的血管结扎，多环连发式</w:t>
            </w:r>
            <w:r>
              <w:rPr>
                <w:rFonts w:ascii="宋体" w:hAnsi="宋体" w:eastAsia="宋体" w:cs="宋体"/>
                <w:sz w:val="18"/>
                <w:szCs w:val="18"/>
              </w:rPr>
              <w:t>,</w:t>
            </w:r>
            <w:r>
              <w:rPr>
                <w:rFonts w:hint="eastAsia" w:ascii="宋体" w:hAnsi="宋体" w:eastAsia="宋体" w:cs="宋体"/>
                <w:sz w:val="18"/>
                <w:szCs w:val="18"/>
              </w:rPr>
              <w:t>型号</w:t>
            </w:r>
            <w:r>
              <w:rPr>
                <w:rFonts w:ascii="宋体" w:hAnsi="宋体" w:eastAsia="宋体" w:cs="宋体"/>
                <w:sz w:val="18"/>
                <w:szCs w:val="18"/>
              </w:rPr>
              <w:t>6*1</w:t>
            </w:r>
          </w:p>
        </w:tc>
        <w:tc>
          <w:tcPr>
            <w:tcW w:w="2253" w:type="pct"/>
            <w:vAlign w:val="center"/>
          </w:tcPr>
          <w:p>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pPr>
              <w:jc w:val="both"/>
              <w:textAlignment w:val="center"/>
              <w:rPr>
                <w:rStyle w:val="24"/>
                <w:rFonts w:hint="default"/>
              </w:rPr>
            </w:pPr>
            <w:r>
              <w:rPr>
                <w:rStyle w:val="24"/>
                <w:rFonts w:hint="default"/>
              </w:rPr>
              <w:t>65套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30" w:type="pct"/>
            <w:vAlign w:val="center"/>
          </w:tcPr>
          <w:p>
            <w:pPr>
              <w:jc w:val="both"/>
              <w:rPr>
                <w:rStyle w:val="24"/>
                <w:rFonts w:hint="default"/>
              </w:rPr>
            </w:pPr>
            <w:r>
              <w:rPr>
                <w:rStyle w:val="24"/>
                <w:rFonts w:hint="default"/>
              </w:rPr>
              <w:t>8</w:t>
            </w:r>
          </w:p>
        </w:tc>
        <w:tc>
          <w:tcPr>
            <w:tcW w:w="556" w:type="pct"/>
            <w:vAlign w:val="center"/>
          </w:tcPr>
          <w:p>
            <w:pPr>
              <w:jc w:val="both"/>
              <w:rPr>
                <w:rStyle w:val="24"/>
                <w:rFonts w:hint="default"/>
              </w:rPr>
            </w:pPr>
            <w:r>
              <w:rPr>
                <w:rStyle w:val="24"/>
                <w:rFonts w:hint="default"/>
              </w:rPr>
              <w:t>一次性内镜下液体输送喷洒管</w:t>
            </w:r>
          </w:p>
        </w:tc>
        <w:tc>
          <w:tcPr>
            <w:tcW w:w="1353" w:type="pct"/>
            <w:vAlign w:val="center"/>
          </w:tcPr>
          <w:p>
            <w:pPr>
              <w:rPr>
                <w:rStyle w:val="24"/>
                <w:rFonts w:hint="default"/>
              </w:rPr>
            </w:pPr>
            <w:r>
              <w:rPr>
                <w:rStyle w:val="24"/>
                <w:rFonts w:hint="default"/>
              </w:rPr>
              <w:t>通过内窥镜钳道进入人体，对人体腔道进行液体输送，灌洗喷射操作</w:t>
            </w:r>
          </w:p>
        </w:tc>
        <w:tc>
          <w:tcPr>
            <w:tcW w:w="2253" w:type="pct"/>
            <w:vAlign w:val="center"/>
          </w:tcPr>
          <w:p>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Fonts w:ascii="宋体" w:hAnsi="宋体" w:eastAsia="宋体" w:cs="宋体"/>
                <w:sz w:val="20"/>
                <w:szCs w:val="20"/>
              </w:rPr>
            </w:pPr>
            <w:r>
              <w:rPr>
                <w:rStyle w:val="24"/>
                <w:rFonts w:hint="default"/>
              </w:rPr>
              <w:t>198根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pPr>
              <w:jc w:val="both"/>
              <w:rPr>
                <w:rStyle w:val="24"/>
                <w:rFonts w:hint="default"/>
              </w:rPr>
            </w:pPr>
            <w:r>
              <w:rPr>
                <w:rStyle w:val="24"/>
                <w:rFonts w:hint="default"/>
              </w:rPr>
              <w:t>9</w:t>
            </w:r>
          </w:p>
        </w:tc>
        <w:tc>
          <w:tcPr>
            <w:tcW w:w="556" w:type="pct"/>
            <w:vAlign w:val="center"/>
          </w:tcPr>
          <w:p>
            <w:pPr>
              <w:rPr>
                <w:rStyle w:val="24"/>
                <w:rFonts w:hint="default"/>
              </w:rPr>
            </w:pPr>
            <w:r>
              <w:rPr>
                <w:rStyle w:val="24"/>
                <w:rFonts w:hint="default"/>
              </w:rPr>
              <w:t>带涂层一次性使用内窥镜活体取样钳</w:t>
            </w:r>
          </w:p>
        </w:tc>
        <w:tc>
          <w:tcPr>
            <w:tcW w:w="1353" w:type="pct"/>
            <w:vAlign w:val="center"/>
          </w:tcPr>
          <w:p>
            <w:pPr>
              <w:rPr>
                <w:rStyle w:val="24"/>
                <w:rFonts w:hint="default"/>
              </w:rPr>
            </w:pPr>
            <w:r>
              <w:rPr>
                <w:rStyle w:val="24"/>
                <w:rFonts w:hint="default"/>
              </w:rPr>
              <w:t>用于消化道、呼吸道活体组织样本钳取,带涂层，长度1200mm</w:t>
            </w:r>
          </w:p>
          <w:p>
            <w:pPr>
              <w:rPr>
                <w:rStyle w:val="24"/>
                <w:rFonts w:hint="default"/>
              </w:rPr>
            </w:pPr>
          </w:p>
        </w:tc>
        <w:tc>
          <w:tcPr>
            <w:tcW w:w="2253" w:type="pct"/>
            <w:vAlign w:val="center"/>
          </w:tcPr>
          <w:p>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Fonts w:ascii="宋体" w:hAnsi="宋体" w:eastAsia="宋体" w:cs="宋体"/>
                <w:sz w:val="20"/>
                <w:szCs w:val="20"/>
              </w:rPr>
            </w:pPr>
            <w:r>
              <w:rPr>
                <w:rStyle w:val="24"/>
                <w:rFonts w:hint="default"/>
              </w:rPr>
              <w:t>310把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pPr>
              <w:rPr>
                <w:rStyle w:val="24"/>
                <w:rFonts w:hint="default"/>
              </w:rPr>
            </w:pPr>
            <w:r>
              <w:rPr>
                <w:rStyle w:val="24"/>
                <w:rFonts w:hint="default"/>
              </w:rPr>
              <w:t>10</w:t>
            </w:r>
          </w:p>
        </w:tc>
        <w:tc>
          <w:tcPr>
            <w:tcW w:w="556" w:type="pct"/>
            <w:vAlign w:val="center"/>
          </w:tcPr>
          <w:p>
            <w:pPr>
              <w:rPr>
                <w:rStyle w:val="24"/>
                <w:rFonts w:hint="default"/>
              </w:rPr>
            </w:pPr>
            <w:r>
              <w:rPr>
                <w:rStyle w:val="24"/>
                <w:rFonts w:hint="default"/>
              </w:rPr>
              <w:t>压迫止血器</w:t>
            </w:r>
          </w:p>
        </w:tc>
        <w:tc>
          <w:tcPr>
            <w:tcW w:w="1353" w:type="pct"/>
            <w:vAlign w:val="center"/>
          </w:tcPr>
          <w:p>
            <w:pPr>
              <w:jc w:val="center"/>
              <w:rPr>
                <w:rStyle w:val="24"/>
                <w:rFonts w:hint="default"/>
              </w:rPr>
            </w:pPr>
            <w:r>
              <w:rPr>
                <w:rStyle w:val="24"/>
                <w:rFonts w:hint="default"/>
              </w:rPr>
              <w:t>用于血管介入穿刺后创口压迫止血</w:t>
            </w:r>
          </w:p>
        </w:tc>
        <w:tc>
          <w:tcPr>
            <w:tcW w:w="2253" w:type="pct"/>
            <w:vAlign w:val="center"/>
          </w:tcPr>
          <w:p>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Style w:val="24"/>
                <w:rFonts w:hint="default"/>
              </w:rPr>
            </w:pPr>
            <w:r>
              <w:rPr>
                <w:rStyle w:val="24"/>
                <w:rFonts w:hint="default"/>
              </w:rPr>
              <w:t>330个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pPr>
              <w:rPr>
                <w:rStyle w:val="24"/>
                <w:rFonts w:hint="default"/>
              </w:rPr>
            </w:pPr>
            <w:r>
              <w:rPr>
                <w:rStyle w:val="24"/>
                <w:rFonts w:hint="default"/>
              </w:rPr>
              <w:t>11</w:t>
            </w:r>
          </w:p>
        </w:tc>
        <w:tc>
          <w:tcPr>
            <w:tcW w:w="556" w:type="pct"/>
            <w:vAlign w:val="center"/>
          </w:tcPr>
          <w:p>
            <w:pPr>
              <w:rPr>
                <w:rStyle w:val="24"/>
                <w:rFonts w:hint="default"/>
              </w:rPr>
            </w:pPr>
            <w:r>
              <w:rPr>
                <w:rStyle w:val="24"/>
                <w:rFonts w:hint="default"/>
              </w:rPr>
              <w:t>一次性使用高压注射器针筒及附件</w:t>
            </w:r>
          </w:p>
        </w:tc>
        <w:tc>
          <w:tcPr>
            <w:tcW w:w="1353" w:type="pct"/>
            <w:vAlign w:val="center"/>
          </w:tcPr>
          <w:p>
            <w:pPr>
              <w:jc w:val="center"/>
              <w:rPr>
                <w:rStyle w:val="24"/>
                <w:rFonts w:hint="default"/>
              </w:rPr>
            </w:pPr>
            <w:r>
              <w:rPr>
                <w:rStyle w:val="24"/>
                <w:rFonts w:hint="default"/>
              </w:rPr>
              <w:t>本产品与MEDRAD Mark 7 Arterion 的注射系统配合使用，用于X射线血管造影下造影剂和常用冲洗剂的注射</w:t>
            </w:r>
          </w:p>
        </w:tc>
        <w:tc>
          <w:tcPr>
            <w:tcW w:w="2253" w:type="pct"/>
            <w:vAlign w:val="center"/>
          </w:tcPr>
          <w:p>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Style w:val="24"/>
                <w:rFonts w:hint="default"/>
              </w:rPr>
            </w:pPr>
            <w:r>
              <w:rPr>
                <w:rStyle w:val="24"/>
                <w:rFonts w:hint="default"/>
              </w:rPr>
              <w:t>300套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pPr>
              <w:rPr>
                <w:rStyle w:val="24"/>
                <w:rFonts w:hint="default"/>
              </w:rPr>
            </w:pPr>
            <w:r>
              <w:rPr>
                <w:rStyle w:val="24"/>
                <w:rFonts w:hint="default"/>
              </w:rPr>
              <w:t>12</w:t>
            </w:r>
          </w:p>
        </w:tc>
        <w:tc>
          <w:tcPr>
            <w:tcW w:w="556" w:type="pct"/>
            <w:vAlign w:val="center"/>
          </w:tcPr>
          <w:p>
            <w:pPr>
              <w:rPr>
                <w:rStyle w:val="24"/>
                <w:rFonts w:hint="default"/>
              </w:rPr>
            </w:pPr>
            <w:r>
              <w:rPr>
                <w:rStyle w:val="24"/>
                <w:rFonts w:hint="default"/>
              </w:rPr>
              <w:t>一次性使用压力连接管</w:t>
            </w:r>
          </w:p>
        </w:tc>
        <w:tc>
          <w:tcPr>
            <w:tcW w:w="1353" w:type="pct"/>
            <w:vAlign w:val="center"/>
          </w:tcPr>
          <w:p>
            <w:pPr>
              <w:jc w:val="center"/>
              <w:rPr>
                <w:rStyle w:val="24"/>
                <w:rFonts w:hint="default"/>
              </w:rPr>
            </w:pPr>
            <w:r>
              <w:rPr>
                <w:rStyle w:val="24"/>
                <w:rFonts w:hint="default"/>
              </w:rPr>
              <w:t>耐压1200psi,心血管造影专用,材质较软，直型，能与高压注射针筒匹配使用</w:t>
            </w:r>
          </w:p>
        </w:tc>
        <w:tc>
          <w:tcPr>
            <w:tcW w:w="2253" w:type="pct"/>
            <w:vAlign w:val="center"/>
          </w:tcPr>
          <w:p>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Style w:val="24"/>
                <w:rFonts w:hint="default"/>
              </w:rPr>
            </w:pPr>
            <w:r>
              <w:rPr>
                <w:rStyle w:val="24"/>
                <w:rFonts w:hint="default"/>
              </w:rPr>
              <w:t>320条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pPr>
              <w:rPr>
                <w:rStyle w:val="24"/>
                <w:rFonts w:hint="default"/>
              </w:rPr>
            </w:pPr>
            <w:r>
              <w:rPr>
                <w:rStyle w:val="24"/>
                <w:rFonts w:hint="default"/>
              </w:rPr>
              <w:t>13</w:t>
            </w:r>
          </w:p>
        </w:tc>
        <w:tc>
          <w:tcPr>
            <w:tcW w:w="556" w:type="pct"/>
            <w:vAlign w:val="center"/>
          </w:tcPr>
          <w:p>
            <w:pPr>
              <w:rPr>
                <w:rStyle w:val="24"/>
                <w:rFonts w:hint="default"/>
              </w:rPr>
            </w:pPr>
            <w:r>
              <w:rPr>
                <w:rStyle w:val="24"/>
                <w:rFonts w:hint="default"/>
              </w:rPr>
              <w:t>一次性使用高压造影注射器及附件</w:t>
            </w:r>
          </w:p>
        </w:tc>
        <w:tc>
          <w:tcPr>
            <w:tcW w:w="1353" w:type="pct"/>
            <w:vAlign w:val="center"/>
          </w:tcPr>
          <w:p>
            <w:pPr>
              <w:jc w:val="center"/>
              <w:rPr>
                <w:rStyle w:val="24"/>
                <w:rFonts w:hint="default"/>
              </w:rPr>
            </w:pPr>
            <w:r>
              <w:rPr>
                <w:rStyle w:val="24"/>
                <w:rFonts w:hint="default"/>
              </w:rPr>
              <w:t>用于X射线、核磁共振和超声检查中，与高压注射泵(Accutron CT-D)配套使用注射造影剂、药液之用</w:t>
            </w:r>
          </w:p>
        </w:tc>
        <w:tc>
          <w:tcPr>
            <w:tcW w:w="2253" w:type="pct"/>
            <w:vAlign w:val="center"/>
          </w:tcPr>
          <w:p>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pPr>
              <w:jc w:val="both"/>
              <w:textAlignment w:val="center"/>
              <w:rPr>
                <w:rStyle w:val="24"/>
                <w:rFonts w:hint="default"/>
              </w:rPr>
            </w:pPr>
            <w:r>
              <w:rPr>
                <w:rStyle w:val="24"/>
                <w:rFonts w:hint="default"/>
              </w:rPr>
              <w:t>4000套</w:t>
            </w:r>
          </w:p>
        </w:tc>
      </w:tr>
    </w:tbl>
    <w:p>
      <w:pPr>
        <w:rPr>
          <w:rFonts w:ascii="仿宋" w:hAnsi="仿宋" w:eastAsia="仿宋" w:cs="仿宋"/>
          <w:spacing w:val="8"/>
          <w:sz w:val="31"/>
          <w:szCs w:val="31"/>
        </w:rPr>
      </w:pPr>
      <w:r>
        <w:rPr>
          <w:rStyle w:val="24"/>
          <w:rFonts w:hint="default"/>
        </w:rPr>
        <w:t>（</w:t>
      </w: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1、提供售后服务承诺，至少应包括质量保证（含质保期）、交货周期、培训方案和备用预案等。</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2、合同有效期三年。在合同期间，如果产品执行国家带量采购或国家、省、市等其它政策性采购情况，以其相关政策性采购文件要求为准，此合同相应产品应当停止供货，终止双方签订的合同；合同期间，如果产品在四川医保公共服务药品和医用耗材招采管理系统平台价格已下降，供货价应不高于现供货价和系统平台下降后的价格两者中最低单价。每年底对供应商合同执行、廉洁购销、诚信经营等情况进行考核，考核结果为不合格等次的将取消其供货资格，终止双方签订的合同。</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3、供应商应保证产品质量合格，包装标识清晰符合要求，并负责对产品进行使用培训，如因产品质量和使用培训不到位造成医疗纠纷或医疗事故由供应商承担一切责任并赔偿相应损失。</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4、严格按招标结果和计划数量供货，不得随意改供其它生产企业的产品、规格型号及数量，否则将拒绝验收入库并记入不诚信履约考核。</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5、药品和医用耗材招采管理系统平台品种，医院将按相关规定如实上报采购信息，供应商应承诺并及时上网确认，确保医院集中采购工作顺利进行。否则将记入不诚信履约考核。</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color w:val="000000" w:themeColor="text1"/>
          <w:spacing w:val="-1"/>
          <w:sz w:val="31"/>
          <w:szCs w:val="31"/>
          <w14:textFill>
            <w14:solidFill>
              <w14:schemeClr w14:val="tx1"/>
            </w14:solidFill>
          </w14:textFill>
        </w:rPr>
        <w:t>6、同一品牌、同一规格产品供货价只有一个，中标后，不要以不同功能、</w:t>
      </w:r>
      <w:r>
        <w:rPr>
          <w:rFonts w:hint="eastAsia" w:ascii="仿宋" w:hAnsi="仿宋" w:eastAsia="仿宋" w:cs="仿宋"/>
          <w:spacing w:val="-1"/>
          <w:sz w:val="31"/>
          <w:szCs w:val="31"/>
        </w:rPr>
        <w:t>不同商品代码为借口要求另行议价，否则取消其中标资格。</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7、交货时间为接采购通知15日内，由供应商负责送货至医院指定地点，并承担一切运输费用，包括到医院指定地点的搬运费。</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8、送货时严格执行相关规定，有货物资质证照、随货同行清单、发票、批次检验报告等文件。进口产品还需报关单和检验检疫合格报告；随货同行清单要注明产品名称、规格、商品代码（四川医保公共服务药品和医用耗材招采管理系统上查询）、数量、单价、金额、生产企业、产品注册证号、批次、有效期、国家医保医用耗材编码及商品代码等信息，并加盖供应商鲜章。</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9、供应商应定期到医院核查报备的资质材料是否齐全以及过期失效情况，如因此导致的行政处罚、损失、货物不能入库及付款等后果由供应商承担。</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11、医院医用耗材实行条码管理后，供应商应按照医院编码规则打印好条码并粘贴在货物外包装上扫码入库，如因此导致货物不能入库使用，由供应商自行承担相应责任及损失。</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12、按国家医保政策，凡未取得国家医保医用耗材编码的视同无收费依据。对于可收费的耗材，供应商在选择报价产品时应选择具有国家医保医用耗材编码的产品，否则对不能完成医保对码的将取消其中标资格。</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13、货物验收合格后，按医院财务制度支付货款。</w:t>
      </w:r>
    </w:p>
    <w:p>
      <w:pPr>
        <w:spacing w:line="360" w:lineRule="auto"/>
        <w:ind w:left="72"/>
        <w:outlineLvl w:val="0"/>
        <w:rPr>
          <w:rFonts w:ascii="仿宋" w:hAnsi="仿宋" w:eastAsia="仿宋" w:cs="仿宋"/>
          <w:sz w:val="31"/>
          <w:szCs w:val="31"/>
        </w:rPr>
      </w:pPr>
      <w:r>
        <w:rPr>
          <w:rFonts w:hint="eastAsia" w:ascii="仿宋" w:hAnsi="仿宋" w:eastAsia="仿宋" w:cs="仿宋"/>
          <w:spacing w:val="1"/>
          <w:sz w:val="31"/>
          <w:szCs w:val="31"/>
        </w:rPr>
        <w:t>三</w:t>
      </w:r>
      <w:r>
        <w:rPr>
          <w:rFonts w:ascii="仿宋" w:hAnsi="仿宋" w:eastAsia="仿宋" w:cs="仿宋"/>
          <w:spacing w:val="1"/>
          <w:sz w:val="31"/>
          <w:szCs w:val="31"/>
        </w:rPr>
        <w:t>、</w:t>
      </w:r>
      <w:r>
        <w:rPr>
          <w:rFonts w:hint="eastAsia" w:ascii="仿宋" w:hAnsi="仿宋" w:eastAsia="仿宋" w:cs="仿宋"/>
          <w:spacing w:val="1"/>
          <w:sz w:val="31"/>
          <w:szCs w:val="31"/>
        </w:rPr>
        <w:t>响应文件资质内容（实质性要求）</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1、提供有效的《营业执照》、《税务登记证》、《组织机构代码证》或三证合一的《营业执照》；</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2、法人的授权书、法人和授权代表身份证复印件；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3、医疗器械经营企业许可证或备案凭证；</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4、所投产品生产厂家或总代理商的授权书；</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5、所投产品医疗器械注册证或备案信息</w:t>
      </w:r>
    </w:p>
    <w:p>
      <w:pPr>
        <w:pStyle w:val="18"/>
        <w:spacing w:line="360" w:lineRule="auto"/>
        <w:ind w:firstLine="616" w:firstLineChars="200"/>
        <w:rPr>
          <w:rFonts w:ascii="仿宋" w:hAnsi="仿宋" w:eastAsia="仿宋" w:cs="仿宋"/>
          <w:snapToGrid w:val="0"/>
          <w:color w:val="FF0000"/>
          <w:spacing w:val="-1"/>
          <w:sz w:val="31"/>
          <w:szCs w:val="31"/>
        </w:rPr>
      </w:pPr>
      <w:r>
        <w:rPr>
          <w:rFonts w:hint="eastAsia" w:ascii="仿宋" w:hAnsi="仿宋" w:eastAsia="仿宋" w:cs="仿宋"/>
          <w:snapToGrid w:val="0"/>
          <w:spacing w:val="-1"/>
          <w:sz w:val="31"/>
          <w:szCs w:val="31"/>
        </w:rPr>
        <w:t>6、所投产品报价表：附件一；</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7、产品的使用说明书、产品的合格证明文件（合格证或第三方检验报告或进口产品报关资料）</w:t>
      </w:r>
    </w:p>
    <w:p>
      <w:pPr>
        <w:pStyle w:val="18"/>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8"/>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四</w:t>
      </w:r>
      <w:r>
        <w:rPr>
          <w:rFonts w:ascii="仿宋" w:hAnsi="仿宋" w:eastAsia="仿宋" w:cs="仿宋"/>
          <w:snapToGrid w:val="0"/>
          <w:spacing w:val="-1"/>
          <w:sz w:val="31"/>
          <w:szCs w:val="31"/>
        </w:rPr>
        <w:t>、</w:t>
      </w:r>
      <w:r>
        <w:rPr>
          <w:rFonts w:hint="eastAsia" w:ascii="仿宋" w:hAnsi="仿宋" w:eastAsia="仿宋" w:cs="仿宋"/>
          <w:snapToGrid w:val="0"/>
          <w:spacing w:val="-1"/>
          <w:sz w:val="31"/>
          <w:szCs w:val="31"/>
        </w:rPr>
        <w:t>注意事项：</w:t>
      </w:r>
      <w:r>
        <w:rPr>
          <w:rFonts w:ascii="仿宋" w:hAnsi="仿宋" w:eastAsia="仿宋" w:cs="仿宋"/>
          <w:snapToGrid w:val="0"/>
          <w:spacing w:val="-1"/>
          <w:sz w:val="31"/>
          <w:szCs w:val="31"/>
        </w:rPr>
        <w:t>有以下情形之一，按</w:t>
      </w:r>
      <w:r>
        <w:rPr>
          <w:rFonts w:hint="eastAsia" w:ascii="仿宋" w:hAnsi="仿宋" w:eastAsia="仿宋" w:cs="仿宋"/>
          <w:snapToGrid w:val="0"/>
          <w:spacing w:val="-1"/>
          <w:sz w:val="31"/>
          <w:szCs w:val="31"/>
        </w:rPr>
        <w:t>无效投标</w:t>
      </w:r>
      <w:r>
        <w:rPr>
          <w:rFonts w:ascii="仿宋" w:hAnsi="仿宋" w:eastAsia="仿宋" w:cs="仿宋"/>
          <w:snapToGrid w:val="0"/>
          <w:spacing w:val="-1"/>
          <w:sz w:val="31"/>
          <w:szCs w:val="31"/>
        </w:rPr>
        <w:t>处理：</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w:t>
      </w:r>
      <w:r>
        <w:rPr>
          <w:rFonts w:ascii="仿宋" w:hAnsi="仿宋" w:eastAsia="仿宋" w:cs="仿宋"/>
          <w:snapToGrid w:val="0"/>
          <w:spacing w:val="-1"/>
          <w:sz w:val="31"/>
          <w:szCs w:val="31"/>
        </w:rPr>
        <w:t>文件组成内容不齐或</w:t>
      </w:r>
      <w:r>
        <w:rPr>
          <w:rFonts w:hint="eastAsia" w:ascii="仿宋" w:hAnsi="仿宋" w:eastAsia="仿宋" w:cs="仿宋"/>
          <w:snapToGrid w:val="0"/>
          <w:spacing w:val="-1"/>
          <w:sz w:val="31"/>
          <w:szCs w:val="31"/>
        </w:rPr>
        <w:t>相关</w:t>
      </w:r>
      <w:r>
        <w:rPr>
          <w:rFonts w:ascii="仿宋" w:hAnsi="仿宋" w:eastAsia="仿宋" w:cs="仿宋"/>
          <w:snapToGrid w:val="0"/>
          <w:spacing w:val="-1"/>
          <w:sz w:val="31"/>
          <w:szCs w:val="31"/>
        </w:rPr>
        <w:t>证件</w:t>
      </w:r>
      <w:r>
        <w:rPr>
          <w:rFonts w:hint="eastAsia" w:ascii="仿宋" w:hAnsi="仿宋" w:eastAsia="仿宋" w:cs="仿宋"/>
          <w:snapToGrid w:val="0"/>
          <w:spacing w:val="-1"/>
          <w:sz w:val="31"/>
          <w:szCs w:val="31"/>
        </w:rPr>
        <w:t>证书资料</w:t>
      </w:r>
      <w:r>
        <w:rPr>
          <w:rFonts w:ascii="仿宋" w:hAnsi="仿宋" w:eastAsia="仿宋" w:cs="仿宋"/>
          <w:snapToGrid w:val="0"/>
          <w:spacing w:val="-1"/>
          <w:sz w:val="31"/>
          <w:szCs w:val="31"/>
        </w:rPr>
        <w:t>过期</w:t>
      </w:r>
      <w:r>
        <w:rPr>
          <w:rFonts w:hint="eastAsia" w:ascii="仿宋" w:hAnsi="仿宋" w:eastAsia="仿宋" w:cs="仿宋"/>
          <w:snapToGrid w:val="0"/>
          <w:spacing w:val="-1"/>
          <w:sz w:val="31"/>
          <w:szCs w:val="31"/>
        </w:rPr>
        <w:t>；</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2、响应</w:t>
      </w:r>
      <w:r>
        <w:rPr>
          <w:rFonts w:ascii="仿宋" w:hAnsi="仿宋" w:eastAsia="仿宋" w:cs="仿宋"/>
          <w:snapToGrid w:val="0"/>
          <w:spacing w:val="-1"/>
          <w:sz w:val="31"/>
          <w:szCs w:val="31"/>
        </w:rPr>
        <w:t>文件</w:t>
      </w:r>
      <w:r>
        <w:rPr>
          <w:rFonts w:hint="eastAsia" w:ascii="仿宋" w:hAnsi="仿宋" w:eastAsia="仿宋" w:cs="仿宋"/>
          <w:snapToGrid w:val="0"/>
          <w:spacing w:val="-1"/>
          <w:sz w:val="31"/>
          <w:szCs w:val="31"/>
        </w:rPr>
        <w:t>提供虚假材料谋求成交</w:t>
      </w:r>
      <w:r>
        <w:rPr>
          <w:rFonts w:ascii="仿宋" w:hAnsi="仿宋" w:eastAsia="仿宋" w:cs="仿宋"/>
          <w:snapToGrid w:val="0"/>
          <w:spacing w:val="-1"/>
          <w:sz w:val="31"/>
          <w:szCs w:val="31"/>
        </w:rPr>
        <w:t>；</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3、不按照要求发送响应文件资料</w:t>
      </w:r>
      <w:r>
        <w:rPr>
          <w:rFonts w:ascii="仿宋" w:hAnsi="仿宋" w:eastAsia="仿宋" w:cs="仿宋"/>
          <w:snapToGrid w:val="0"/>
          <w:color w:val="000000" w:themeColor="text1"/>
          <w:spacing w:val="-1"/>
          <w:sz w:val="31"/>
          <w:szCs w:val="31"/>
          <w14:textFill>
            <w14:solidFill>
              <w14:schemeClr w14:val="tx1"/>
            </w14:solidFill>
          </w14:textFill>
        </w:rPr>
        <w:t xml:space="preserve">； </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4、提供的样品与报价单中报的品牌、规格型号不一致；</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5、不按时按要求参加比选活动，在比选过程中，不配合比选工作，影响比选活动；</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6、纳入集采的产品，比选报价超过药品和医用耗材招采管理系统平台当月加权平均价等联动参考挂网价。</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五、投标文件印制和标注</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1、比选文件一份。比选文件的打印和书写应清楚工整，任何行间插字、涂改或增删，必须由供应商法定代表人或其授权代表签字或盖个人印鉴。字迹潦草、表达不清或可能导致非唯一理解的投标文件可能视为无效投标文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2、比选文件应盖骑缝章或每页加盖单位鲜章。</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提供电子文档一份。一是电子文档必须是比选文件完整扫描而成的PDF文件；二是报价电子文档必须是按附件一报价单格式填报的Word文档，方便统计报价。采用U盘或光盘存储。无Word报价文档的将视为无效投标文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比选文件必须密封并加盖单位鲜章。密封袋封面按附件《封面：比选响应文件》格式填写，密封袋封口处应用密封条粘贴牢固，并加盖密封章，密封以投标文件不外露直视为限。未按以上要求进行密封和标注的投标文件将被拒绝。</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5、比选文件需装订成册并做好目录（含页码索引），正文逐页标注连续页码。</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六、</w:t>
      </w:r>
      <w:r>
        <w:rPr>
          <w:rFonts w:ascii="仿宋" w:hAnsi="仿宋" w:eastAsia="仿宋" w:cs="仿宋"/>
          <w:snapToGrid w:val="0"/>
          <w:spacing w:val="-1"/>
          <w:sz w:val="31"/>
          <w:szCs w:val="31"/>
        </w:rPr>
        <w:t>比选时间、地点</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1、投标响应文件和样品递交截止时间：2024年4月24日17:00（北京时间）。</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2、投标文件和样品递交方式：可当面递交或特快专递以及其它方式在投标响应文件递交截止时间前送达（邮寄）至大竹县人民医院医学装备科（门诊大楼8楼），逾期送达的投标响应文件恕不接收。</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3、投标文件和样品递交时间截止后，医院择时进行比选。</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七、比选</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xml:space="preserve"> 1、医院对提供的产品从性能、产品外观、材质、价格等方面进行综合比选；如果不能直接对产品进行比选，临床试用后，再对产品进行比选。</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2、比选出的产品再进行二次报价（第二次报价不能超过投标报价），比选出的产品以第二次报价从低价到高价方式排位，报价相同的，按投标报价为基础，降价比例高者排名靠前；</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3、报价的产品为三个及以上的，取第一、二名中标供货；报价产品只有2个的，取报价最低的中标供货；报价产品只有一个的，按报价供货。</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4、提供的产品已挂网的，优先考虑挂网产品，且按集采相关政策执行，如实上报采购信息，否则，取消本次中选资格。</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八、比选结果及公示</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比选结果在大竹县人民医院官网公示。</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九、联系方式</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单位名称：大竹县人民医院</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地  址：四川省大竹县白塔街道青年路99号</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承办采购科室：医学装备科   联系电话：0818-6096135</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监督联系科室：纪检监察室   联系电话：0818-5350803</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大竹县人民医院</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xml:space="preserve">                       </w:t>
      </w:r>
      <w:r>
        <w:rPr>
          <w:rFonts w:hint="eastAsia" w:ascii="仿宋" w:hAnsi="仿宋" w:eastAsia="仿宋" w:cs="仿宋"/>
          <w:snapToGrid w:val="0"/>
          <w:spacing w:val="-1"/>
          <w:sz w:val="31"/>
          <w:szCs w:val="31"/>
          <w:lang w:val="en-US" w:eastAsia="zh-CN"/>
        </w:rPr>
        <w:t xml:space="preserve">            </w:t>
      </w:r>
      <w:r>
        <w:rPr>
          <w:rFonts w:hint="eastAsia" w:ascii="仿宋" w:hAnsi="仿宋" w:eastAsia="仿宋" w:cs="仿宋"/>
          <w:snapToGrid w:val="0"/>
          <w:spacing w:val="-1"/>
          <w:sz w:val="31"/>
          <w:szCs w:val="31"/>
        </w:rPr>
        <w:t>2024年4月17日</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 xml:space="preserve">    注：后有附件</w:t>
      </w:r>
    </w:p>
    <w:p>
      <w:pPr>
        <w:pStyle w:val="18"/>
        <w:spacing w:line="360" w:lineRule="auto"/>
        <w:ind w:firstLine="616" w:firstLineChars="200"/>
        <w:rPr>
          <w:rFonts w:ascii="仿宋" w:hAnsi="仿宋" w:eastAsia="仿宋" w:cs="仿宋"/>
          <w:snapToGrid w:val="0"/>
          <w:spacing w:val="-1"/>
          <w:sz w:val="31"/>
          <w:szCs w:val="31"/>
        </w:rPr>
      </w:pPr>
    </w:p>
    <w:p>
      <w:pPr>
        <w:tabs>
          <w:tab w:val="center" w:pos="4324"/>
          <w:tab w:val="left" w:pos="7401"/>
        </w:tabs>
        <w:spacing w:line="276" w:lineRule="auto"/>
        <w:rPr>
          <w:rFonts w:ascii="宋体" w:hAnsi="宋体" w:cs="宋体"/>
          <w:b/>
          <w:bCs/>
          <w:sz w:val="72"/>
          <w:szCs w:val="72"/>
        </w:rPr>
      </w:pPr>
      <w:r>
        <w:rPr>
          <w:rFonts w:hint="eastAsia" w:ascii="宋体" w:hAnsi="宋体" w:cs="宋体"/>
          <w:b/>
          <w:bCs/>
          <w:sz w:val="28"/>
          <w:szCs w:val="28"/>
        </w:rPr>
        <w:t>封面：</w:t>
      </w:r>
      <w:r>
        <w:rPr>
          <w:rFonts w:hint="eastAsia" w:ascii="宋体" w:hAnsi="宋体" w:cs="宋体" w:eastAsiaTheme="minorEastAsia"/>
          <w:b/>
          <w:bCs/>
          <w:sz w:val="28"/>
          <w:szCs w:val="28"/>
        </w:rPr>
        <w:t xml:space="preserve">           </w:t>
      </w: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二〇二四年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院耗材比选</w:t>
      </w:r>
    </w:p>
    <w:p>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报价单</w:t>
      </w:r>
    </w:p>
    <w:p/>
    <w:tbl>
      <w:tblPr>
        <w:tblStyle w:val="12"/>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rPr>
              <w:t>附件一：</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rPr>
              <w:t>承诺：1.凡挂网产品，一律不高于《四川省药品和医用耗材招采管理系统》公示的当月联动参考价；2.本公司承诺以下报价产品信息准确无误，因信息错误引发的后果公司自行承担。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包号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交货时间（天）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计价</w:t>
            </w:r>
            <w:r>
              <w:rPr>
                <w:rFonts w:hint="eastAsia" w:ascii="宋体" w:hAnsi="宋体" w:eastAsia="宋体" w:cs="宋体"/>
                <w:b/>
                <w:bCs/>
                <w:sz w:val="16"/>
                <w:szCs w:val="16"/>
              </w:rPr>
              <w:br w:type="textWrapping"/>
            </w:r>
            <w:r>
              <w:rPr>
                <w:rFonts w:hint="eastAsia" w:ascii="宋体" w:hAnsi="宋体" w:eastAsia="宋体" w:cs="宋体"/>
                <w:b/>
                <w:bCs/>
                <w:sz w:val="16"/>
                <w:szCs w:val="16"/>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包装规格</w:t>
            </w:r>
            <w:r>
              <w:rPr>
                <w:rFonts w:hint="eastAsia" w:ascii="宋体" w:hAnsi="宋体" w:eastAsia="宋体" w:cs="宋体"/>
                <w:b/>
                <w:bCs/>
                <w:sz w:val="16"/>
                <w:szCs w:val="16"/>
              </w:rPr>
              <w:br w:type="textWrapping"/>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(签名)</w:t>
      </w:r>
    </w:p>
    <w:p>
      <w:pPr>
        <w:spacing w:before="101" w:line="366" w:lineRule="auto"/>
        <w:ind w:left="6166" w:right="469" w:hanging="5115"/>
        <w:jc w:val="right"/>
        <w:rPr>
          <w:rFonts w:ascii="仿宋" w:hAnsi="仿宋" w:eastAsia="仿宋" w:cs="仿宋"/>
          <w:sz w:val="31"/>
          <w:szCs w:val="31"/>
        </w:rPr>
      </w:pPr>
      <w:r>
        <w:rPr>
          <w:rFonts w:ascii="仿宋" w:hAnsi="仿宋" w:eastAsia="仿宋" w:cs="仿宋"/>
          <w:sz w:val="31"/>
          <w:szCs w:val="31"/>
        </w:rPr>
        <w:t xml:space="preserve">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40" w:right="1080" w:bottom="1440" w:left="1080" w:header="0" w:footer="0" w:gutter="0"/>
          <w:cols w:space="720" w:num="1"/>
          <w:docGrid w:linePitch="286" w:charSpace="0"/>
        </w:sectPr>
      </w:pPr>
    </w:p>
    <w:p>
      <w:pPr>
        <w:pStyle w:val="26"/>
        <w:spacing w:line="480" w:lineRule="exact"/>
        <w:ind w:firstLine="0" w:firstLineChars="0"/>
        <w:rPr>
          <w:rFonts w:ascii="仿宋_GB2312" w:eastAsia="仿宋_GB2312"/>
          <w:sz w:val="28"/>
          <w:szCs w:val="28"/>
        </w:rPr>
      </w:pPr>
      <w:r>
        <w:rPr>
          <w:rFonts w:hint="eastAsia" w:ascii="仿宋_GB2312" w:eastAsia="仿宋_GB2312"/>
          <w:sz w:val="28"/>
          <w:szCs w:val="28"/>
        </w:rPr>
        <w:t>附件二：</w:t>
      </w:r>
    </w:p>
    <w:p>
      <w:pPr>
        <w:pStyle w:val="26"/>
        <w:spacing w:line="480" w:lineRule="exact"/>
        <w:ind w:firstLine="0" w:firstLineChars="0"/>
        <w:jc w:val="center"/>
        <w:rPr>
          <w:rFonts w:ascii="黑体" w:hAnsi="黑体" w:eastAsia="黑体"/>
          <w:b/>
          <w:sz w:val="32"/>
          <w:szCs w:val="32"/>
        </w:rPr>
      </w:pPr>
      <w:r>
        <w:rPr>
          <w:rFonts w:hint="eastAsia" w:ascii="黑体" w:hAnsi="黑体" w:eastAsia="黑体"/>
          <w:b/>
          <w:bCs/>
          <w:sz w:val="32"/>
          <w:szCs w:val="32"/>
        </w:rPr>
        <w:t>承诺函</w:t>
      </w:r>
    </w:p>
    <w:p>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我公司作为本次</w:t>
      </w:r>
      <w:r>
        <w:rPr>
          <w:rFonts w:hint="eastAsia" w:eastAsia="宋体" w:asciiTheme="minorEastAsia" w:hAnsiTheme="minorEastAsia"/>
          <w:sz w:val="24"/>
          <w:szCs w:val="24"/>
        </w:rPr>
        <w:t>比选</w:t>
      </w:r>
      <w:r>
        <w:rPr>
          <w:rFonts w:hint="eastAsia" w:asciiTheme="minorEastAsia" w:hAnsiTheme="minorEastAsia"/>
          <w:sz w:val="24"/>
          <w:szCs w:val="24"/>
        </w:rPr>
        <w:t>采购项目的供应商，根据</w:t>
      </w:r>
      <w:r>
        <w:rPr>
          <w:rFonts w:hint="eastAsia" w:eastAsia="宋体" w:asciiTheme="minorEastAsia" w:hAnsiTheme="minorEastAsia"/>
          <w:sz w:val="24"/>
          <w:szCs w:val="24"/>
        </w:rPr>
        <w:t>采购</w:t>
      </w:r>
      <w:r>
        <w:rPr>
          <w:rFonts w:hint="eastAsia" w:asciiTheme="minorEastAsia" w:hAnsiTheme="minorEastAsia"/>
          <w:sz w:val="24"/>
          <w:szCs w:val="24"/>
        </w:rPr>
        <w:t>文件要求，现郑重承诺如下：</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（一）具有独立承担民事责任的能力；</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（六）法律、行政法规规定的其他条件；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（七）根据采购项目提出的特殊条件。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pacing w:line="0" w:lineRule="atLeas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本公司对上述承诺的内容事项真实性负责。如经查实上述承诺的内容事项存在虚假，我公司愿意接受以提供虚假材料谋取中标的法律责任。</w:t>
      </w:r>
    </w:p>
    <w:p>
      <w:pPr>
        <w:spacing w:line="0" w:lineRule="atLeast"/>
        <w:rPr>
          <w:rFonts w:asciiTheme="minorEastAsia" w:hAnsiTheme="minorEastAsia"/>
          <w:sz w:val="24"/>
          <w:szCs w:val="24"/>
        </w:rPr>
      </w:pP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供应商名称：（盖章）</w:t>
      </w:r>
    </w:p>
    <w:p>
      <w:pPr>
        <w:spacing w:line="0" w:lineRule="atLeas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pPr>
        <w:spacing w:line="0" w:lineRule="atLeast"/>
        <w:rPr>
          <w:rFonts w:asciiTheme="minorEastAsia" w:hAnsiTheme="minorEastAsia"/>
          <w:bCs/>
          <w:sz w:val="24"/>
          <w:szCs w:val="24"/>
        </w:rPr>
      </w:pPr>
      <w:r>
        <w:rPr>
          <w:rFonts w:hint="eastAsia" w:asciiTheme="minorEastAsia" w:hAnsiTheme="minorEastAsia"/>
          <w:bCs/>
          <w:sz w:val="24"/>
          <w:szCs w:val="24"/>
        </w:rPr>
        <w:t xml:space="preserve">    日期:</w:t>
      </w:r>
    </w:p>
    <w:p>
      <w:pPr>
        <w:spacing w:line="360" w:lineRule="atLeast"/>
        <w:outlineLvl w:val="1"/>
        <w:rPr>
          <w:rFonts w:ascii="黑体" w:eastAsia="黑体"/>
          <w:b/>
          <w:sz w:val="32"/>
          <w:szCs w:val="32"/>
        </w:rPr>
      </w:pPr>
    </w:p>
    <w:p>
      <w:pPr>
        <w:spacing w:line="285" w:lineRule="auto"/>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rPr>
        <w:t>法</w:t>
      </w:r>
      <w:r>
        <w:rPr>
          <w:rFonts w:ascii="宋体" w:hAnsi="宋体" w:eastAsia="宋体" w:cs="宋体"/>
          <w:spacing w:val="9"/>
          <w:sz w:val="43"/>
          <w:szCs w:val="43"/>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rPr>
        <w:t>法</w:t>
      </w:r>
      <w:r>
        <w:rPr>
          <w:rFonts w:ascii="宋体" w:hAnsi="宋体" w:eastAsia="宋体" w:cs="宋体"/>
          <w:spacing w:val="9"/>
          <w:sz w:val="43"/>
          <w:szCs w:val="43"/>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w:rPr>
                <w:snapToGrid/>
              </w:rPr>
              <mc:AlternateContent>
                <mc:Choice Requires="wps">
                  <w:drawing>
                    <wp:anchor distT="0" distB="0" distL="114300" distR="114300" simplePos="0" relativeHeight="251659264" behindDoc="1" locked="0" layoutInCell="1" allowOverlap="1">
                      <wp:simplePos x="0" y="0"/>
                      <wp:positionH relativeFrom="page">
                        <wp:posOffset>-2540</wp:posOffset>
                      </wp:positionH>
                      <wp:positionV relativeFrom="page">
                        <wp:posOffset>28575</wp:posOffset>
                      </wp:positionV>
                      <wp:extent cx="2520950" cy="6350"/>
                      <wp:effectExtent l="5080" t="2540" r="7620" b="10160"/>
                      <wp:wrapNone/>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2520950" cy="6350"/>
                              </a:xfrm>
                              <a:custGeom>
                                <a:avLst/>
                                <a:gdLst>
                                  <a:gd name="T0" fmla="*/ 0 w 3970"/>
                                  <a:gd name="T1" fmla="*/ 4 h 10"/>
                                  <a:gd name="T2" fmla="*/ 3969 w 3970"/>
                                  <a:gd name="T3" fmla="*/ 4 h 10"/>
                                </a:gdLst>
                                <a:ahLst/>
                                <a:cxnLst>
                                  <a:cxn ang="0">
                                    <a:pos x="T0" y="T1"/>
                                  </a:cxn>
                                  <a:cxn ang="0">
                                    <a:pos x="T2" y="T3"/>
                                  </a:cxn>
                                </a:cxnLst>
                                <a:rect l="0" t="0" r="r" b="b"/>
                                <a:pathLst>
                                  <a:path w="3970" h="10">
                                    <a:moveTo>
                                      <a:pt x="0" y="4"/>
                                    </a:moveTo>
                                    <a:lnTo>
                                      <a:pt x="3969" y="4"/>
                                    </a:lnTo>
                                  </a:path>
                                </a:pathLst>
                              </a:custGeom>
                              <a:noFill/>
                              <a:ln w="6096">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n0R/DVAAAABQEAAA8AAAAA&#10;AAAAAQAgAAAAIgAAAGRycy9kb3ducmV2LnhtbFBLAQIUABQAAAAIAIdO4kCvQNiOwgIAAAkGAAAO&#10;AAAAAAAAAAEAIAAAACQBAABkcnMvZTJvRG9jLnhtbFBLBQYAAAAABgAGAFkBAABYBgAAAAA=&#10;" path="m0,4l3969,4e">
                      <v:path o:connectlocs="0,2540;2520315,2540" o:connectangles="0,0"/>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注：1、供应商必须把比选文件的全部服务要求列入此表，按顺序逐项对照填写。备注中可注明正、负或无偏离。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比选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jc w:val="center"/>
        <w:rPr>
          <w:rFonts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响应内容</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bookmarkStart w:id="30" w:name="_GoBack"/>
            <w:bookmarkEnd w:id="30"/>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采购要求为比选文件中商务要求内容，投标应答可标注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健全的财务会计制度承诺书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3358"/>
      <w:bookmarkStart w:id="27" w:name="_Toc482266104"/>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316729-167E-49E5-818C-B949948B08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BBF4B12-75A5-41CC-8B5A-EAF89E2E7AD0}"/>
  </w:font>
  <w:font w:name="微软雅黑">
    <w:panose1 w:val="020B0503020204020204"/>
    <w:charset w:val="86"/>
    <w:family w:val="swiss"/>
    <w:pitch w:val="default"/>
    <w:sig w:usb0="80000287" w:usb1="2ACF3C50" w:usb2="00000016" w:usb3="00000000" w:csb0="0004001F" w:csb1="00000000"/>
    <w:embedRegular r:id="rId3" w:fontKey="{626FE3C6-B979-4A0B-A7E1-45B78A80CE47}"/>
  </w:font>
  <w:font w:name="仿宋">
    <w:panose1 w:val="02010609060101010101"/>
    <w:charset w:val="86"/>
    <w:family w:val="modern"/>
    <w:pitch w:val="default"/>
    <w:sig w:usb0="800002BF" w:usb1="38CF7CFA" w:usb2="00000016" w:usb3="00000000" w:csb0="00040001" w:csb1="00000000"/>
    <w:embedRegular r:id="rId4" w:fontKey="{D8FEFCD4-270D-4860-8571-E90791BBC7E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8B247C"/>
    <w:rsid w:val="000265F5"/>
    <w:rsid w:val="00037D01"/>
    <w:rsid w:val="00053895"/>
    <w:rsid w:val="00080BA8"/>
    <w:rsid w:val="00092DDC"/>
    <w:rsid w:val="000B4865"/>
    <w:rsid w:val="000F6382"/>
    <w:rsid w:val="00160DC8"/>
    <w:rsid w:val="0019483D"/>
    <w:rsid w:val="001F03BA"/>
    <w:rsid w:val="00221F93"/>
    <w:rsid w:val="002354C1"/>
    <w:rsid w:val="002440C7"/>
    <w:rsid w:val="00261978"/>
    <w:rsid w:val="0027525F"/>
    <w:rsid w:val="00290A97"/>
    <w:rsid w:val="002B18A1"/>
    <w:rsid w:val="002C63CA"/>
    <w:rsid w:val="002E01EC"/>
    <w:rsid w:val="003038B7"/>
    <w:rsid w:val="003061B6"/>
    <w:rsid w:val="003168BE"/>
    <w:rsid w:val="003201DF"/>
    <w:rsid w:val="003263BA"/>
    <w:rsid w:val="00342B60"/>
    <w:rsid w:val="00356D95"/>
    <w:rsid w:val="00381ACF"/>
    <w:rsid w:val="003A75C6"/>
    <w:rsid w:val="003B5F44"/>
    <w:rsid w:val="003C0863"/>
    <w:rsid w:val="004039F9"/>
    <w:rsid w:val="00410923"/>
    <w:rsid w:val="00442096"/>
    <w:rsid w:val="00450D03"/>
    <w:rsid w:val="004711F4"/>
    <w:rsid w:val="004827B5"/>
    <w:rsid w:val="00482C27"/>
    <w:rsid w:val="004A03F5"/>
    <w:rsid w:val="004D7607"/>
    <w:rsid w:val="005132DE"/>
    <w:rsid w:val="00531697"/>
    <w:rsid w:val="0055766D"/>
    <w:rsid w:val="005675DB"/>
    <w:rsid w:val="005D4230"/>
    <w:rsid w:val="005E6CB2"/>
    <w:rsid w:val="005F07BE"/>
    <w:rsid w:val="00654BBE"/>
    <w:rsid w:val="006A700E"/>
    <w:rsid w:val="006C6A6B"/>
    <w:rsid w:val="006D6E41"/>
    <w:rsid w:val="006E0336"/>
    <w:rsid w:val="006E5A4D"/>
    <w:rsid w:val="007974A8"/>
    <w:rsid w:val="00797E0A"/>
    <w:rsid w:val="0084225C"/>
    <w:rsid w:val="008A6DD7"/>
    <w:rsid w:val="008B247C"/>
    <w:rsid w:val="008B7F55"/>
    <w:rsid w:val="008C0051"/>
    <w:rsid w:val="008D25CC"/>
    <w:rsid w:val="009078A0"/>
    <w:rsid w:val="009325A6"/>
    <w:rsid w:val="00940717"/>
    <w:rsid w:val="00940BFD"/>
    <w:rsid w:val="0095245D"/>
    <w:rsid w:val="00976348"/>
    <w:rsid w:val="009A3BAA"/>
    <w:rsid w:val="009E7AEA"/>
    <w:rsid w:val="00A01BF5"/>
    <w:rsid w:val="00A052F3"/>
    <w:rsid w:val="00A20CE3"/>
    <w:rsid w:val="00A23A18"/>
    <w:rsid w:val="00A26189"/>
    <w:rsid w:val="00A405B9"/>
    <w:rsid w:val="00A46576"/>
    <w:rsid w:val="00AB6343"/>
    <w:rsid w:val="00AE2250"/>
    <w:rsid w:val="00B1188C"/>
    <w:rsid w:val="00B2202C"/>
    <w:rsid w:val="00B3445E"/>
    <w:rsid w:val="00B4687F"/>
    <w:rsid w:val="00B662EE"/>
    <w:rsid w:val="00B846EF"/>
    <w:rsid w:val="00B930E6"/>
    <w:rsid w:val="00BA6772"/>
    <w:rsid w:val="00BC6A67"/>
    <w:rsid w:val="00BD7C2B"/>
    <w:rsid w:val="00BF0238"/>
    <w:rsid w:val="00C13F75"/>
    <w:rsid w:val="00C72109"/>
    <w:rsid w:val="00C743F0"/>
    <w:rsid w:val="00C76E70"/>
    <w:rsid w:val="00C95A98"/>
    <w:rsid w:val="00CD1667"/>
    <w:rsid w:val="00D05AB1"/>
    <w:rsid w:val="00D50A19"/>
    <w:rsid w:val="00D60F1F"/>
    <w:rsid w:val="00DB1F79"/>
    <w:rsid w:val="00DF2576"/>
    <w:rsid w:val="00DF7813"/>
    <w:rsid w:val="00E04809"/>
    <w:rsid w:val="00E615A2"/>
    <w:rsid w:val="00E6423C"/>
    <w:rsid w:val="00EE6F82"/>
    <w:rsid w:val="00EF50F9"/>
    <w:rsid w:val="00F03391"/>
    <w:rsid w:val="00F206D1"/>
    <w:rsid w:val="00F26F2B"/>
    <w:rsid w:val="00F60D1F"/>
    <w:rsid w:val="00F70791"/>
    <w:rsid w:val="00F729D0"/>
    <w:rsid w:val="00FE6471"/>
    <w:rsid w:val="02401F72"/>
    <w:rsid w:val="04493121"/>
    <w:rsid w:val="059358C0"/>
    <w:rsid w:val="06C03B44"/>
    <w:rsid w:val="072A43C4"/>
    <w:rsid w:val="0967021B"/>
    <w:rsid w:val="098C0EB5"/>
    <w:rsid w:val="0DAE27AC"/>
    <w:rsid w:val="0F0A5B39"/>
    <w:rsid w:val="10905D1F"/>
    <w:rsid w:val="13102177"/>
    <w:rsid w:val="151E215B"/>
    <w:rsid w:val="158C17BA"/>
    <w:rsid w:val="15B16917"/>
    <w:rsid w:val="16597FDA"/>
    <w:rsid w:val="18FB0D43"/>
    <w:rsid w:val="19CB57DB"/>
    <w:rsid w:val="1B1C400A"/>
    <w:rsid w:val="1B2E3E7D"/>
    <w:rsid w:val="1D9F50BF"/>
    <w:rsid w:val="1DE72E02"/>
    <w:rsid w:val="1E500961"/>
    <w:rsid w:val="201725C8"/>
    <w:rsid w:val="21BD7465"/>
    <w:rsid w:val="257B165A"/>
    <w:rsid w:val="26330930"/>
    <w:rsid w:val="26BA688E"/>
    <w:rsid w:val="26ED7BDF"/>
    <w:rsid w:val="27B06A5B"/>
    <w:rsid w:val="29276970"/>
    <w:rsid w:val="296A266E"/>
    <w:rsid w:val="2CB63FA3"/>
    <w:rsid w:val="2CED6D2A"/>
    <w:rsid w:val="30CD490E"/>
    <w:rsid w:val="314C72EB"/>
    <w:rsid w:val="327718A3"/>
    <w:rsid w:val="32FB3934"/>
    <w:rsid w:val="36E44653"/>
    <w:rsid w:val="3A4B40FE"/>
    <w:rsid w:val="3FA638FD"/>
    <w:rsid w:val="40E37C31"/>
    <w:rsid w:val="40E62EDE"/>
    <w:rsid w:val="44C666DF"/>
    <w:rsid w:val="46A00372"/>
    <w:rsid w:val="482C4830"/>
    <w:rsid w:val="49422E46"/>
    <w:rsid w:val="4A55439E"/>
    <w:rsid w:val="4A83608C"/>
    <w:rsid w:val="4AA04A1E"/>
    <w:rsid w:val="4C1D6382"/>
    <w:rsid w:val="4F610A76"/>
    <w:rsid w:val="4F9D48D9"/>
    <w:rsid w:val="526A4A23"/>
    <w:rsid w:val="55CB2025"/>
    <w:rsid w:val="566762BE"/>
    <w:rsid w:val="5C33726B"/>
    <w:rsid w:val="61047927"/>
    <w:rsid w:val="642C5D97"/>
    <w:rsid w:val="65715C6B"/>
    <w:rsid w:val="65EF687D"/>
    <w:rsid w:val="66D803FC"/>
    <w:rsid w:val="713B440D"/>
    <w:rsid w:val="742C55F6"/>
    <w:rsid w:val="74CA0154"/>
    <w:rsid w:val="751869EF"/>
    <w:rsid w:val="75D62F55"/>
    <w:rsid w:val="7B24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Balloon Text"/>
    <w:basedOn w:val="1"/>
    <w:link w:val="27"/>
    <w:autoRedefine/>
    <w:qFormat/>
    <w:uiPriority w:val="0"/>
    <w:rPr>
      <w:sz w:val="18"/>
      <w:szCs w:val="18"/>
    </w:rPr>
  </w:style>
  <w:style w:type="paragraph" w:styleId="8">
    <w:name w:val="footer"/>
    <w:basedOn w:val="1"/>
    <w:link w:val="21"/>
    <w:autoRedefine/>
    <w:qFormat/>
    <w:uiPriority w:val="0"/>
    <w:pPr>
      <w:tabs>
        <w:tab w:val="center" w:pos="4153"/>
        <w:tab w:val="right" w:pos="8306"/>
      </w:tabs>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autoRedefine/>
    <w:qFormat/>
    <w:uiPriority w:val="99"/>
    <w:rPr>
      <w:rFonts w:ascii="Times New Roman" w:hAnsi="Times New Roman" w:cs="Times New Roman"/>
      <w:sz w:val="24"/>
      <w:szCs w:val="24"/>
    </w:rPr>
  </w:style>
  <w:style w:type="paragraph" w:styleId="11">
    <w:name w:val="Title"/>
    <w:basedOn w:val="1"/>
    <w:next w:val="1"/>
    <w:autoRedefine/>
    <w:qFormat/>
    <w:uiPriority w:val="10"/>
    <w:pPr>
      <w:spacing w:before="240" w:after="60"/>
      <w:jc w:val="center"/>
      <w:outlineLvl w:val="0"/>
    </w:pPr>
    <w:rPr>
      <w:rFonts w:ascii="Cambria" w:hAnsi="Cambria"/>
      <w:b/>
      <w:bCs/>
      <w:sz w:val="32"/>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Char"/>
    <w:basedOn w:val="14"/>
    <w:link w:val="9"/>
    <w:autoRedefine/>
    <w:qFormat/>
    <w:uiPriority w:val="0"/>
    <w:rPr>
      <w:rFonts w:ascii="Arial" w:hAnsi="Arial" w:eastAsia="Arial" w:cs="Arial"/>
      <w:snapToGrid w:val="0"/>
      <w:color w:val="000000"/>
      <w:sz w:val="18"/>
      <w:szCs w:val="18"/>
    </w:rPr>
  </w:style>
  <w:style w:type="character" w:customStyle="1" w:styleId="21">
    <w:name w:val="页脚 Char"/>
    <w:basedOn w:val="14"/>
    <w:link w:val="8"/>
    <w:autoRedefine/>
    <w:qFormat/>
    <w:uiPriority w:val="0"/>
    <w:rPr>
      <w:rFonts w:ascii="Arial" w:hAnsi="Arial" w:eastAsia="Arial" w:cs="Arial"/>
      <w:snapToGrid w:val="0"/>
      <w:color w:val="000000"/>
      <w:sz w:val="18"/>
      <w:szCs w:val="18"/>
    </w:rPr>
  </w:style>
  <w:style w:type="paragraph" w:styleId="22">
    <w:name w:val="List Paragraph"/>
    <w:basedOn w:val="1"/>
    <w:autoRedefine/>
    <w:qFormat/>
    <w:uiPriority w:val="99"/>
    <w:pPr>
      <w:ind w:firstLine="420" w:firstLineChars="200"/>
    </w:pPr>
  </w:style>
  <w:style w:type="paragraph" w:styleId="2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font11"/>
    <w:basedOn w:val="14"/>
    <w:autoRedefine/>
    <w:qFormat/>
    <w:uiPriority w:val="0"/>
    <w:rPr>
      <w:rFonts w:hint="eastAsia" w:ascii="宋体" w:hAnsi="宋体" w:eastAsia="宋体" w:cs="宋体"/>
      <w:color w:val="000000"/>
      <w:sz w:val="18"/>
      <w:szCs w:val="18"/>
      <w:u w:val="none"/>
    </w:rPr>
  </w:style>
  <w:style w:type="character" w:customStyle="1" w:styleId="25">
    <w:name w:val="font01"/>
    <w:basedOn w:val="14"/>
    <w:autoRedefine/>
    <w:qFormat/>
    <w:uiPriority w:val="0"/>
    <w:rPr>
      <w:rFonts w:hint="eastAsia" w:ascii="宋体" w:hAnsi="宋体" w:eastAsia="宋体" w:cs="宋体"/>
      <w:color w:val="000000"/>
      <w:sz w:val="18"/>
      <w:szCs w:val="18"/>
      <w:u w:val="none"/>
    </w:rPr>
  </w:style>
  <w:style w:type="paragraph" w:customStyle="1" w:styleId="26">
    <w:name w:val="正文首行缩进两字符"/>
    <w:basedOn w:val="1"/>
    <w:autoRedefine/>
    <w:qFormat/>
    <w:uiPriority w:val="0"/>
    <w:pPr>
      <w:spacing w:after="160" w:line="360" w:lineRule="auto"/>
      <w:ind w:firstLine="200" w:firstLineChars="200"/>
    </w:pPr>
    <w:rPr>
      <w:rFonts w:ascii="Calibri" w:hAnsi="Calibri" w:eastAsia="宋体" w:cs="Times New Roman"/>
      <w:szCs w:val="24"/>
    </w:rPr>
  </w:style>
  <w:style w:type="character" w:customStyle="1" w:styleId="27">
    <w:name w:val="批注框文本 Char"/>
    <w:basedOn w:val="14"/>
    <w:link w:val="7"/>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D7DCA-945F-40EE-A52D-8491FE78A269}">
  <ds:schemaRefs/>
</ds:datastoreItem>
</file>

<file path=docProps/app.xml><?xml version="1.0" encoding="utf-8"?>
<Properties xmlns="http://schemas.openxmlformats.org/officeDocument/2006/extended-properties" xmlns:vt="http://schemas.openxmlformats.org/officeDocument/2006/docPropsVTypes">
  <Template>Normal</Template>
  <Pages>26</Pages>
  <Words>9662</Words>
  <Characters>2268</Characters>
  <Lines>18</Lines>
  <Paragraphs>23</Paragraphs>
  <TotalTime>0</TotalTime>
  <ScaleCrop>false</ScaleCrop>
  <LinksUpToDate>false</LinksUpToDate>
  <CharactersWithSpaces>11907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2024-04-17T09:14:00Z</dcterms:created>
  <dc:creator>Administrator</dc:creator>
  <cp:lastModifiedBy>Administrator</cp:lastModifiedBy>
  <cp:lastPrinted>2024-04-17T09:11:00Z</cp:lastPrinted>
  <dcterms:modified xsi:type="dcterms:W3CDTF">2024-04-17T09:29:02Z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EA8001BD36D84FCC8215694361303FD8_13</vt:lpwstr>
  </property>
</Properties>
</file>