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b/>
          <w:sz w:val="28"/>
          <w:szCs w:val="28"/>
          <w:bdr w:val="single" w:color="auto" w:sz="4" w:space="0"/>
          <w:lang w:eastAsia="zh-CN"/>
        </w:rPr>
      </w:pPr>
      <w:bookmarkStart w:id="0" w:name="_Toc193105917"/>
      <w:bookmarkStart w:id="1" w:name="_Toc193106063"/>
      <w:bookmarkStart w:id="2" w:name="_Toc350864514"/>
      <w:bookmarkStart w:id="3" w:name="_Toc193106174"/>
      <w:r>
        <w:rPr>
          <w:rFonts w:hint="eastAsia" w:ascii="仿宋" w:hAnsi="仿宋" w:eastAsia="仿宋" w:cs="仿宋"/>
          <w:b/>
          <w:sz w:val="28"/>
          <w:szCs w:val="28"/>
          <w:bdr w:val="single" w:color="auto" w:sz="4" w:space="0"/>
        </w:rPr>
        <w:t>采购编号：</w:t>
      </w:r>
      <w:r>
        <w:rPr>
          <w:rFonts w:hint="eastAsia" w:ascii="仿宋" w:hAnsi="仿宋" w:eastAsia="仿宋" w:cs="仿宋"/>
          <w:b/>
          <w:sz w:val="28"/>
          <w:szCs w:val="28"/>
          <w:bdr w:val="single" w:color="auto" w:sz="4" w:space="0"/>
          <w:lang w:eastAsia="zh-CN"/>
        </w:rPr>
        <w:t>竹医总采（询）【2024-3-</w:t>
      </w:r>
      <w:r>
        <w:rPr>
          <w:rFonts w:hint="eastAsia" w:ascii="仿宋" w:hAnsi="仿宋" w:eastAsia="仿宋" w:cs="仿宋"/>
          <w:b/>
          <w:sz w:val="28"/>
          <w:szCs w:val="28"/>
          <w:bdr w:val="single" w:color="auto" w:sz="4" w:space="0"/>
          <w:lang w:val="en-US" w:eastAsia="zh-CN"/>
        </w:rPr>
        <w:t>21</w:t>
      </w:r>
      <w:r>
        <w:rPr>
          <w:rFonts w:hint="eastAsia" w:ascii="仿宋" w:hAnsi="仿宋" w:eastAsia="仿宋" w:cs="仿宋"/>
          <w:b/>
          <w:sz w:val="28"/>
          <w:szCs w:val="28"/>
          <w:bdr w:val="single" w:color="auto" w:sz="4" w:space="0"/>
          <w:lang w:eastAsia="zh-CN"/>
        </w:rPr>
        <w:t>】</w:t>
      </w:r>
    </w:p>
    <w:p>
      <w:pPr>
        <w:spacing w:line="360" w:lineRule="auto"/>
        <w:jc w:val="center"/>
        <w:rPr>
          <w:rFonts w:ascii="仿宋" w:hAnsi="仿宋" w:eastAsia="仿宋" w:cs="仿宋"/>
          <w:b/>
          <w:kern w:val="0"/>
          <w:sz w:val="40"/>
          <w:szCs w:val="40"/>
        </w:rPr>
      </w:pPr>
    </w:p>
    <w:p>
      <w:pPr>
        <w:spacing w:line="360" w:lineRule="auto"/>
        <w:jc w:val="center"/>
        <w:rPr>
          <w:rFonts w:hint="eastAsia" w:ascii="仿宋" w:hAnsi="仿宋" w:eastAsia="仿宋" w:cs="仿宋"/>
          <w:b/>
          <w:kern w:val="0"/>
          <w:sz w:val="40"/>
          <w:szCs w:val="40"/>
          <w:lang w:val="en-US" w:eastAsia="zh-CN"/>
        </w:rPr>
      </w:pPr>
      <w:r>
        <w:rPr>
          <w:rFonts w:hint="eastAsia" w:ascii="仿宋" w:hAnsi="仿宋" w:eastAsia="仿宋" w:cs="仿宋"/>
          <w:b/>
          <w:kern w:val="0"/>
          <w:sz w:val="40"/>
          <w:szCs w:val="40"/>
          <w:lang w:eastAsia="zh-CN"/>
        </w:rPr>
        <w:t>大竹县人民医院</w:t>
      </w:r>
      <w:r>
        <w:rPr>
          <w:rFonts w:hint="eastAsia" w:ascii="仿宋" w:hAnsi="仿宋" w:eastAsia="仿宋" w:cs="仿宋"/>
          <w:b/>
          <w:kern w:val="0"/>
          <w:sz w:val="40"/>
          <w:szCs w:val="40"/>
          <w:lang w:val="en-US" w:eastAsia="zh-CN"/>
        </w:rPr>
        <w:t>电梯维护保养服务项目</w:t>
      </w:r>
    </w:p>
    <w:p>
      <w:pPr>
        <w:spacing w:line="360" w:lineRule="auto"/>
        <w:jc w:val="center"/>
        <w:rPr>
          <w:rFonts w:ascii="仿宋" w:hAnsi="仿宋" w:eastAsia="仿宋" w:cs="仿宋"/>
          <w:b/>
          <w:sz w:val="96"/>
        </w:rPr>
      </w:pPr>
      <w:r>
        <w:rPr>
          <w:rFonts w:hint="eastAsia" w:ascii="仿宋" w:hAnsi="仿宋" w:eastAsia="仿宋" w:cs="仿宋"/>
          <w:b/>
          <w:sz w:val="96"/>
        </w:rPr>
        <w:t>询</w:t>
      </w:r>
    </w:p>
    <w:p>
      <w:pPr>
        <w:spacing w:line="360" w:lineRule="auto"/>
        <w:jc w:val="center"/>
        <w:rPr>
          <w:rFonts w:ascii="仿宋" w:hAnsi="仿宋" w:eastAsia="仿宋" w:cs="仿宋"/>
          <w:b/>
          <w:sz w:val="96"/>
        </w:rPr>
      </w:pPr>
      <w:r>
        <w:rPr>
          <w:rFonts w:hint="eastAsia" w:ascii="仿宋" w:hAnsi="仿宋" w:eastAsia="仿宋" w:cs="仿宋"/>
          <w:b/>
          <w:sz w:val="96"/>
        </w:rPr>
        <w:t>价</w:t>
      </w:r>
    </w:p>
    <w:p>
      <w:pPr>
        <w:spacing w:line="360" w:lineRule="auto"/>
        <w:jc w:val="center"/>
        <w:rPr>
          <w:rFonts w:ascii="仿宋" w:hAnsi="仿宋" w:eastAsia="仿宋" w:cs="仿宋"/>
          <w:b/>
          <w:sz w:val="96"/>
        </w:rPr>
      </w:pPr>
      <w:r>
        <w:rPr>
          <w:rFonts w:hint="eastAsia" w:ascii="仿宋" w:hAnsi="仿宋" w:eastAsia="仿宋" w:cs="仿宋"/>
          <w:b/>
          <w:sz w:val="96"/>
        </w:rPr>
        <w:t>文</w:t>
      </w:r>
    </w:p>
    <w:p>
      <w:pPr>
        <w:spacing w:line="360" w:lineRule="auto"/>
        <w:jc w:val="center"/>
        <w:rPr>
          <w:rFonts w:ascii="仿宋" w:hAnsi="仿宋" w:eastAsia="仿宋" w:cs="仿宋"/>
          <w:b/>
          <w:sz w:val="96"/>
        </w:rPr>
      </w:pPr>
      <w:r>
        <w:rPr>
          <w:rFonts w:hint="eastAsia" w:ascii="仿宋" w:hAnsi="仿宋" w:eastAsia="仿宋" w:cs="仿宋"/>
          <w:b/>
          <w:sz w:val="96"/>
        </w:rPr>
        <w:t>件</w:t>
      </w:r>
    </w:p>
    <w:p>
      <w:pPr>
        <w:spacing w:line="360" w:lineRule="auto"/>
        <w:rPr>
          <w:rFonts w:ascii="仿宋" w:hAnsi="仿宋" w:eastAsia="仿宋" w:cs="仿宋"/>
          <w:b/>
          <w:sz w:val="72"/>
          <w:szCs w:val="7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中国·四川（大竹）</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大竹县人民医院</w:t>
      </w:r>
    </w:p>
    <w:p>
      <w:pPr>
        <w:spacing w:line="360" w:lineRule="auto"/>
        <w:jc w:val="center"/>
        <w:rPr>
          <w:rFonts w:ascii="仿宋" w:hAnsi="仿宋" w:eastAsia="仿宋" w:cs="仿宋"/>
          <w:sz w:val="44"/>
          <w:szCs w:val="44"/>
        </w:rPr>
      </w:pPr>
      <w:r>
        <w:rPr>
          <w:rFonts w:hint="eastAsia" w:ascii="仿宋" w:hAnsi="仿宋" w:eastAsia="仿宋" w:cs="仿宋"/>
          <w:b/>
          <w:bCs/>
          <w:sz w:val="32"/>
          <w:szCs w:val="32"/>
          <w:lang w:val="zh-CN"/>
        </w:rPr>
        <w:t>二〇二</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val="zh-CN"/>
        </w:rPr>
        <w:t>年</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val="zh-CN"/>
        </w:rPr>
        <w:t>月</w:t>
      </w:r>
      <w:r>
        <w:rPr>
          <w:rFonts w:hint="eastAsia" w:ascii="仿宋" w:hAnsi="仿宋" w:eastAsia="仿宋" w:cs="仿宋"/>
          <w:b/>
          <w:sz w:val="32"/>
          <w:szCs w:val="32"/>
        </w:rPr>
        <w:br w:type="page"/>
      </w:r>
      <w:r>
        <w:rPr>
          <w:rFonts w:hint="eastAsia" w:ascii="仿宋" w:hAnsi="仿宋" w:eastAsia="仿宋" w:cs="仿宋"/>
          <w:sz w:val="44"/>
          <w:szCs w:val="44"/>
        </w:rPr>
        <w:t>目    录</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询价邀请                                               2</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询价须知                                               4</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highlight w:val="white"/>
        </w:rPr>
        <w:t>响应文件</w:t>
      </w:r>
      <w:r>
        <w:rPr>
          <w:rFonts w:hint="eastAsia" w:ascii="仿宋" w:hAnsi="仿宋" w:eastAsia="仿宋" w:cs="仿宋"/>
          <w:b/>
          <w:sz w:val="28"/>
          <w:szCs w:val="28"/>
        </w:rPr>
        <w:t xml:space="preserve">                                               7</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询价遴选活动程序和成交标准                             8</w:t>
      </w:r>
    </w:p>
    <w:p>
      <w:pPr>
        <w:pStyle w:val="42"/>
        <w:snapToGrid w:val="0"/>
        <w:spacing w:line="360" w:lineRule="auto"/>
        <w:jc w:val="left"/>
        <w:rPr>
          <w:rFonts w:ascii="仿宋" w:hAnsi="仿宋" w:eastAsia="仿宋" w:cs="仿宋"/>
          <w:sz w:val="28"/>
          <w:szCs w:val="28"/>
        </w:rPr>
      </w:pPr>
      <w:r>
        <w:rPr>
          <w:rFonts w:hint="eastAsia" w:ascii="仿宋" w:hAnsi="仿宋" w:eastAsia="仿宋" w:cs="仿宋"/>
          <w:sz w:val="28"/>
          <w:szCs w:val="28"/>
        </w:rPr>
        <w:t xml:space="preserve">第五章 </w:t>
      </w:r>
      <w:r>
        <w:rPr>
          <w:rFonts w:hint="eastAsia" w:ascii="仿宋" w:hAnsi="仿宋" w:eastAsia="仿宋" w:cs="仿宋"/>
          <w:sz w:val="28"/>
          <w:szCs w:val="28"/>
          <w:highlight w:val="white"/>
        </w:rPr>
        <w:t xml:space="preserve">询价文件流标、供应商无效化的规定                      </w:t>
      </w:r>
      <w:r>
        <w:rPr>
          <w:rFonts w:hint="eastAsia" w:ascii="仿宋" w:hAnsi="仿宋" w:eastAsia="仿宋" w:cs="仿宋"/>
          <w:sz w:val="28"/>
          <w:szCs w:val="28"/>
        </w:rPr>
        <w:t xml:space="preserve"> 12</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第六章 供应商的资格条件要求                                   14</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第七章 供应商应当提供的资格证明材料                           14</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第八章 采购项目内容和要求                                     16</w:t>
      </w:r>
    </w:p>
    <w:p>
      <w:pPr>
        <w:spacing w:line="360" w:lineRule="auto"/>
        <w:jc w:val="left"/>
        <w:rPr>
          <w:rFonts w:ascii="仿宋" w:hAnsi="仿宋" w:eastAsia="仿宋" w:cs="仿宋"/>
          <w:b/>
          <w:sz w:val="28"/>
          <w:szCs w:val="28"/>
        </w:rPr>
      </w:pPr>
      <w:r>
        <w:rPr>
          <w:rFonts w:hint="eastAsia" w:ascii="仿宋" w:hAnsi="仿宋" w:eastAsia="仿宋" w:cs="仿宋"/>
          <w:b/>
          <w:sz w:val="28"/>
          <w:szCs w:val="28"/>
        </w:rPr>
        <w:t>第九章 响应文件相关文书格式                                   21</w:t>
      </w:r>
    </w:p>
    <w:p>
      <w:pPr>
        <w:pStyle w:val="3"/>
        <w:spacing w:line="360" w:lineRule="auto"/>
        <w:ind w:firstLine="0" w:firstLineChars="0"/>
        <w:rPr>
          <w:rFonts w:ascii="仿宋" w:hAnsi="仿宋" w:eastAsia="仿宋" w:cs="仿宋"/>
        </w:rPr>
      </w:pPr>
    </w:p>
    <w:p>
      <w:pPr>
        <w:pStyle w:val="3"/>
        <w:spacing w:line="360" w:lineRule="auto"/>
        <w:ind w:firstLine="0" w:firstLineChars="0"/>
        <w:rPr>
          <w:rFonts w:ascii="仿宋" w:hAnsi="仿宋" w:eastAsia="仿宋" w:cs="仿宋"/>
        </w:rPr>
      </w:pPr>
    </w:p>
    <w:p>
      <w:pPr>
        <w:pStyle w:val="3"/>
        <w:spacing w:line="360" w:lineRule="auto"/>
        <w:ind w:firstLine="0" w:firstLineChars="0"/>
        <w:rPr>
          <w:rFonts w:ascii="仿宋" w:hAnsi="仿宋" w:eastAsia="仿宋" w:cs="仿宋"/>
        </w:rPr>
      </w:pPr>
    </w:p>
    <w:p>
      <w:pPr>
        <w:pStyle w:val="3"/>
        <w:spacing w:line="360" w:lineRule="auto"/>
        <w:ind w:firstLine="0" w:firstLineChars="0"/>
        <w:rPr>
          <w:rFonts w:ascii="仿宋" w:hAnsi="仿宋" w:eastAsia="仿宋" w:cs="仿宋"/>
        </w:rPr>
      </w:pPr>
    </w:p>
    <w:p>
      <w:pPr>
        <w:pStyle w:val="3"/>
        <w:spacing w:line="360" w:lineRule="auto"/>
        <w:ind w:firstLine="0" w:firstLineChars="0"/>
        <w:rPr>
          <w:rFonts w:ascii="仿宋" w:hAnsi="仿宋" w:eastAsia="仿宋" w:cs="仿宋"/>
        </w:rPr>
      </w:pPr>
    </w:p>
    <w:p>
      <w:pPr>
        <w:pStyle w:val="3"/>
        <w:spacing w:line="360" w:lineRule="auto"/>
        <w:ind w:firstLine="0" w:firstLineChars="0"/>
        <w:rPr>
          <w:rFonts w:ascii="仿宋" w:hAnsi="仿宋" w:eastAsia="仿宋" w:cs="仿宋"/>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第一章   询价邀请</w:t>
      </w:r>
      <w:bookmarkEnd w:id="0"/>
      <w:bookmarkEnd w:id="1"/>
      <w:bookmarkEnd w:id="2"/>
      <w:bookmarkEnd w:id="3"/>
    </w:p>
    <w:p>
      <w:pPr>
        <w:pStyle w:val="33"/>
        <w:spacing w:line="360" w:lineRule="auto"/>
        <w:ind w:firstLine="562"/>
        <w:rPr>
          <w:rFonts w:ascii="黑体" w:hAnsi="黑体" w:eastAsia="黑体" w:cs="黑体"/>
          <w:sz w:val="32"/>
          <w:szCs w:val="32"/>
        </w:rPr>
      </w:pPr>
      <w:r>
        <w:rPr>
          <w:rFonts w:hint="eastAsia" w:ascii="仿宋" w:hAnsi="仿宋" w:eastAsia="仿宋" w:cs="仿宋"/>
          <w:sz w:val="28"/>
          <w:szCs w:val="28"/>
        </w:rPr>
        <w:t>我院拟以询价方式对</w:t>
      </w:r>
      <w:r>
        <w:rPr>
          <w:rFonts w:hint="eastAsia" w:ascii="仿宋" w:hAnsi="仿宋" w:eastAsia="仿宋" w:cs="仿宋"/>
          <w:sz w:val="28"/>
          <w:szCs w:val="28"/>
          <w:lang w:eastAsia="zh-CN"/>
        </w:rPr>
        <w:t>《</w:t>
      </w:r>
      <w:r>
        <w:rPr>
          <w:rFonts w:hint="eastAsia" w:ascii="仿宋" w:hAnsi="仿宋" w:eastAsia="仿宋" w:cs="仿宋"/>
          <w:bCs/>
          <w:sz w:val="28"/>
          <w:szCs w:val="28"/>
          <w:lang w:eastAsia="zh-CN"/>
        </w:rPr>
        <w:t>大竹县人民医院</w:t>
      </w:r>
      <w:r>
        <w:rPr>
          <w:rFonts w:hint="eastAsia" w:ascii="仿宋" w:hAnsi="仿宋" w:eastAsia="仿宋" w:cs="仿宋"/>
          <w:bCs/>
          <w:sz w:val="28"/>
          <w:szCs w:val="28"/>
          <w:lang w:val="en-US" w:eastAsia="zh-CN"/>
        </w:rPr>
        <w:t>电梯维护保养服务项目</w:t>
      </w:r>
      <w:r>
        <w:rPr>
          <w:rFonts w:hint="eastAsia" w:ascii="仿宋" w:hAnsi="仿宋" w:eastAsia="仿宋" w:cs="仿宋"/>
          <w:sz w:val="28"/>
          <w:szCs w:val="28"/>
          <w:lang w:eastAsia="zh-CN"/>
        </w:rPr>
        <w:t>》</w:t>
      </w:r>
      <w:r>
        <w:rPr>
          <w:rFonts w:hint="eastAsia" w:ascii="仿宋" w:hAnsi="仿宋" w:eastAsia="仿宋" w:cs="仿宋"/>
          <w:sz w:val="28"/>
          <w:szCs w:val="28"/>
        </w:rPr>
        <w:t>组织遴选，兹邀请符合本次遴选要求的供应商参与询价活动。</w:t>
      </w:r>
    </w:p>
    <w:p>
      <w:pPr>
        <w:pStyle w:val="33"/>
        <w:spacing w:line="360" w:lineRule="auto"/>
        <w:ind w:firstLine="562"/>
        <w:rPr>
          <w:rFonts w:hint="eastAsia" w:ascii="仿宋" w:hAnsi="仿宋" w:eastAsia="仿宋" w:cs="仿宋"/>
          <w:sz w:val="28"/>
          <w:szCs w:val="28"/>
          <w:lang w:eastAsia="zh-CN"/>
        </w:rPr>
      </w:pPr>
      <w:r>
        <w:rPr>
          <w:rFonts w:hint="eastAsia" w:ascii="仿宋" w:hAnsi="仿宋" w:eastAsia="仿宋" w:cs="仿宋"/>
          <w:b/>
          <w:bCs/>
          <w:sz w:val="28"/>
          <w:szCs w:val="28"/>
        </w:rPr>
        <w:t>1.采购项目编号：</w:t>
      </w:r>
      <w:r>
        <w:rPr>
          <w:rFonts w:hint="eastAsia" w:ascii="仿宋" w:hAnsi="仿宋" w:eastAsia="仿宋" w:cs="仿宋"/>
          <w:sz w:val="28"/>
          <w:szCs w:val="28"/>
          <w:lang w:eastAsia="zh-CN"/>
        </w:rPr>
        <w:t>竹医总采（询）【2024-3-</w:t>
      </w:r>
      <w:r>
        <w:rPr>
          <w:rFonts w:hint="eastAsia" w:ascii="仿宋" w:hAnsi="仿宋" w:eastAsia="仿宋" w:cs="仿宋"/>
          <w:sz w:val="28"/>
          <w:szCs w:val="28"/>
          <w:lang w:val="en-US" w:eastAsia="zh-CN"/>
        </w:rPr>
        <w:t>21</w:t>
      </w:r>
      <w:r>
        <w:rPr>
          <w:rFonts w:hint="eastAsia" w:ascii="仿宋" w:hAnsi="仿宋" w:eastAsia="仿宋" w:cs="仿宋"/>
          <w:sz w:val="28"/>
          <w:szCs w:val="28"/>
          <w:lang w:eastAsia="zh-CN"/>
        </w:rPr>
        <w:t>】</w:t>
      </w:r>
    </w:p>
    <w:p>
      <w:pPr>
        <w:pStyle w:val="33"/>
        <w:spacing w:line="360" w:lineRule="auto"/>
        <w:ind w:firstLine="562"/>
        <w:rPr>
          <w:rFonts w:hint="eastAsia" w:ascii="仿宋" w:hAnsi="仿宋" w:eastAsia="仿宋" w:cs="仿宋"/>
          <w:bCs/>
          <w:sz w:val="28"/>
          <w:szCs w:val="28"/>
          <w:lang w:val="en-US" w:eastAsia="zh-CN"/>
        </w:rPr>
      </w:pPr>
      <w:r>
        <w:rPr>
          <w:rFonts w:hint="eastAsia" w:ascii="仿宋" w:hAnsi="仿宋" w:eastAsia="仿宋" w:cs="仿宋"/>
          <w:b/>
          <w:bCs/>
          <w:sz w:val="28"/>
          <w:szCs w:val="28"/>
        </w:rPr>
        <w:t>2.采购项目名称</w:t>
      </w:r>
      <w:r>
        <w:rPr>
          <w:rFonts w:hint="eastAsia" w:ascii="仿宋" w:hAnsi="仿宋" w:eastAsia="仿宋" w:cs="仿宋"/>
          <w:bCs/>
          <w:sz w:val="28"/>
          <w:szCs w:val="28"/>
        </w:rPr>
        <w:t>：</w:t>
      </w:r>
      <w:r>
        <w:rPr>
          <w:rFonts w:hint="eastAsia" w:ascii="仿宋" w:hAnsi="仿宋" w:eastAsia="仿宋" w:cs="仿宋"/>
          <w:bCs/>
          <w:sz w:val="28"/>
          <w:szCs w:val="28"/>
          <w:lang w:eastAsia="zh-CN"/>
        </w:rPr>
        <w:t>大竹县人民医院</w:t>
      </w:r>
      <w:r>
        <w:rPr>
          <w:rFonts w:hint="eastAsia" w:ascii="仿宋" w:hAnsi="仿宋" w:eastAsia="仿宋" w:cs="仿宋"/>
          <w:bCs/>
          <w:sz w:val="28"/>
          <w:szCs w:val="28"/>
          <w:lang w:val="en-US" w:eastAsia="zh-CN"/>
        </w:rPr>
        <w:t>电梯维护保养服务项目</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3.报名时间和方式</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本次采购自</w:t>
      </w:r>
      <w:r>
        <w:rPr>
          <w:rFonts w:hint="eastAsia" w:ascii="仿宋" w:hAnsi="仿宋" w:eastAsia="仿宋" w:cs="仿宋"/>
          <w:color w:val="FF0000"/>
          <w:sz w:val="28"/>
          <w:szCs w:val="28"/>
        </w:rPr>
        <w:t>202</w:t>
      </w:r>
      <w:r>
        <w:rPr>
          <w:rFonts w:hint="eastAsia" w:ascii="仿宋" w:hAnsi="仿宋" w:eastAsia="仿宋" w:cs="仿宋"/>
          <w:color w:val="FF0000"/>
          <w:sz w:val="28"/>
          <w:szCs w:val="28"/>
          <w:lang w:val="en-US" w:eastAsia="zh-CN"/>
        </w:rPr>
        <w:t>4</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 xml:space="preserve"> 3 </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 xml:space="preserve">26 </w:t>
      </w:r>
      <w:r>
        <w:rPr>
          <w:rFonts w:hint="eastAsia" w:ascii="仿宋" w:hAnsi="仿宋" w:eastAsia="仿宋" w:cs="仿宋"/>
          <w:color w:val="FF0000"/>
          <w:sz w:val="28"/>
          <w:szCs w:val="28"/>
        </w:rPr>
        <w:t>日起至202</w:t>
      </w:r>
      <w:r>
        <w:rPr>
          <w:rFonts w:hint="eastAsia" w:ascii="仿宋" w:hAnsi="仿宋" w:eastAsia="仿宋" w:cs="仿宋"/>
          <w:color w:val="FF0000"/>
          <w:sz w:val="28"/>
          <w:szCs w:val="28"/>
          <w:lang w:val="en-US" w:eastAsia="zh-CN"/>
        </w:rPr>
        <w:t>4</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3</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27</w:t>
      </w:r>
      <w:r>
        <w:rPr>
          <w:rFonts w:hint="eastAsia" w:ascii="仿宋" w:hAnsi="仿宋" w:eastAsia="仿宋" w:cs="仿宋"/>
          <w:color w:val="FF0000"/>
          <w:sz w:val="28"/>
          <w:szCs w:val="28"/>
        </w:rPr>
        <w:t>日09:00 - 17:00</w:t>
      </w:r>
      <w:r>
        <w:rPr>
          <w:rFonts w:hint="eastAsia" w:ascii="仿宋" w:hAnsi="仿宋" w:eastAsia="仿宋" w:cs="仿宋"/>
          <w:sz w:val="28"/>
          <w:szCs w:val="28"/>
        </w:rPr>
        <w:t xml:space="preserve"> (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供应商报名合格后，领取采购文件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参加遴选活动、递交响应文件时，供应商的名称应与报名时的供应商名称一致。</w:t>
      </w: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4.严禁参加本次遴选活动的供应商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遴选活动。</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5.开标当日必备资料</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(1)递交方式：供应商现场递交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①本项目响应文件一份；</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②报价一览表一份。</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(2)递交资料截止时间即</w:t>
      </w:r>
      <w:r>
        <w:rPr>
          <w:rFonts w:hint="eastAsia" w:ascii="仿宋" w:hAnsi="仿宋" w:eastAsia="仿宋" w:cs="仿宋"/>
          <w:color w:val="FF0000"/>
          <w:sz w:val="28"/>
          <w:szCs w:val="28"/>
          <w:u w:val="single"/>
        </w:rPr>
        <w:t xml:space="preserve">  202</w:t>
      </w:r>
      <w:r>
        <w:rPr>
          <w:rFonts w:hint="eastAsia" w:ascii="仿宋" w:hAnsi="仿宋" w:eastAsia="仿宋" w:cs="仿宋"/>
          <w:color w:val="FF0000"/>
          <w:sz w:val="28"/>
          <w:szCs w:val="28"/>
          <w:u w:val="single"/>
          <w:lang w:val="en-US" w:eastAsia="zh-CN"/>
        </w:rPr>
        <w:t>4</w:t>
      </w:r>
      <w:r>
        <w:rPr>
          <w:rFonts w:hint="eastAsia" w:ascii="仿宋" w:hAnsi="仿宋" w:eastAsia="仿宋" w:cs="仿宋"/>
          <w:color w:val="FF0000"/>
          <w:sz w:val="28"/>
          <w:szCs w:val="28"/>
          <w:u w:val="single"/>
        </w:rPr>
        <w:t>年</w:t>
      </w:r>
      <w:r>
        <w:rPr>
          <w:rFonts w:hint="eastAsia" w:ascii="仿宋" w:hAnsi="仿宋" w:eastAsia="仿宋" w:cs="仿宋"/>
          <w:color w:val="FF0000"/>
          <w:sz w:val="28"/>
          <w:szCs w:val="28"/>
          <w:u w:val="single"/>
          <w:lang w:val="en-US" w:eastAsia="zh-CN"/>
        </w:rPr>
        <w:t>3</w:t>
      </w:r>
      <w:r>
        <w:rPr>
          <w:rFonts w:hint="eastAsia" w:ascii="仿宋" w:hAnsi="仿宋" w:eastAsia="仿宋" w:cs="仿宋"/>
          <w:color w:val="FF0000"/>
          <w:sz w:val="28"/>
          <w:szCs w:val="28"/>
          <w:u w:val="single"/>
        </w:rPr>
        <w:t>月2</w:t>
      </w:r>
      <w:r>
        <w:rPr>
          <w:rFonts w:hint="eastAsia" w:ascii="仿宋" w:hAnsi="仿宋" w:eastAsia="仿宋" w:cs="仿宋"/>
          <w:color w:val="FF0000"/>
          <w:sz w:val="28"/>
          <w:szCs w:val="28"/>
          <w:u w:val="single"/>
          <w:lang w:val="en-US" w:eastAsia="zh-CN"/>
        </w:rPr>
        <w:t>9</w:t>
      </w:r>
      <w:r>
        <w:rPr>
          <w:rFonts w:hint="eastAsia" w:ascii="仿宋" w:hAnsi="仿宋" w:eastAsia="仿宋" w:cs="仿宋"/>
          <w:color w:val="FF0000"/>
          <w:sz w:val="28"/>
          <w:szCs w:val="28"/>
          <w:u w:val="single"/>
        </w:rPr>
        <w:t>日</w:t>
      </w:r>
      <w:r>
        <w:rPr>
          <w:rFonts w:hint="eastAsia" w:ascii="仿宋" w:hAnsi="仿宋" w:eastAsia="仿宋" w:cs="仿宋"/>
          <w:color w:val="FF0000"/>
          <w:sz w:val="28"/>
          <w:szCs w:val="28"/>
          <w:lang w:val="en-US" w:eastAsia="zh-CN"/>
        </w:rPr>
        <w:t>9</w:t>
      </w:r>
      <w:r>
        <w:rPr>
          <w:rFonts w:hint="eastAsia" w:ascii="仿宋" w:hAnsi="仿宋" w:eastAsia="仿宋" w:cs="仿宋"/>
          <w:color w:val="FF0000"/>
          <w:sz w:val="28"/>
          <w:szCs w:val="28"/>
        </w:rPr>
        <w:t>：00</w:t>
      </w:r>
      <w:r>
        <w:rPr>
          <w:rFonts w:hint="eastAsia" w:ascii="仿宋" w:hAnsi="仿宋" w:eastAsia="仿宋" w:cs="仿宋"/>
          <w:sz w:val="28"/>
          <w:szCs w:val="28"/>
        </w:rPr>
        <w:t xml:space="preserve"> 时（北京时间）。必须在询价截止时间前将资料送达开标地点。未报名、逾期送达、密封盖章签字和标注不符合本询价文件规定的资料，不予受理。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(3)本次询价采购不接受邮寄的响应文件。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(4)递交资料、询价地点：大竹县人民医院总务科会议室（四川省达州市大竹县青年路99号）。</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6.评审</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开标后满足3家合格报名供应商时，采购人予以当日评审。采购人现场评审期间，供应商需在附近等候。当采购人通知供应商澄清、更正、报价时，若供应商20分钟内未到达评审现场，视为供应商放弃，采购人对该供应商资料无效化处理。</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7.信息发布</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本采购邀请在大竹县人民医院官网上以公告形式发布。</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pPr>
        <w:pStyle w:val="33"/>
        <w:spacing w:line="360" w:lineRule="auto"/>
        <w:ind w:firstLine="560"/>
        <w:jc w:val="center"/>
        <w:rPr>
          <w:rFonts w:ascii="仿宋" w:hAnsi="仿宋" w:eastAsia="仿宋" w:cs="仿宋"/>
          <w:b/>
          <w:sz w:val="28"/>
          <w:szCs w:val="28"/>
        </w:rPr>
      </w:pPr>
      <w:bookmarkStart w:id="4" w:name="_Toc193105918"/>
      <w:bookmarkStart w:id="5" w:name="_Toc350864515"/>
      <w:bookmarkStart w:id="6" w:name="_Toc193106175"/>
      <w:bookmarkStart w:id="7" w:name="_Toc193106064"/>
      <w:r>
        <w:rPr>
          <w:rFonts w:hint="eastAsia" w:ascii="仿宋" w:hAnsi="仿宋" w:eastAsia="仿宋" w:cs="仿宋"/>
          <w:sz w:val="28"/>
          <w:szCs w:val="28"/>
        </w:rPr>
        <w:br w:type="page"/>
      </w:r>
      <w:r>
        <w:rPr>
          <w:rFonts w:hint="eastAsia" w:ascii="仿宋" w:hAnsi="仿宋" w:eastAsia="仿宋" w:cs="仿宋"/>
          <w:b/>
          <w:sz w:val="28"/>
          <w:szCs w:val="28"/>
        </w:rPr>
        <w:t>第二章  询价须知</w:t>
      </w:r>
      <w:bookmarkEnd w:id="4"/>
      <w:bookmarkEnd w:id="5"/>
      <w:bookmarkEnd w:id="6"/>
      <w:bookmarkEnd w:id="7"/>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条款号</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条款名称</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采购人</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名    称：大竹县人民医院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地    址：四川省达州市大竹县青年路99号</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 系 人：甘先生</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联系电话：15883703853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2</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采购项目编号</w:t>
            </w:r>
          </w:p>
        </w:tc>
        <w:tc>
          <w:tcPr>
            <w:tcW w:w="6364" w:type="dxa"/>
            <w:noWrap/>
            <w:vAlign w:val="center"/>
          </w:tcPr>
          <w:p>
            <w:pPr>
              <w:pStyle w:val="33"/>
              <w:spacing w:line="360" w:lineRule="auto"/>
              <w:ind w:firstLine="560"/>
              <w:rPr>
                <w:rFonts w:hint="eastAsia" w:ascii="仿宋" w:hAnsi="仿宋" w:eastAsia="仿宋" w:cs="仿宋"/>
                <w:sz w:val="28"/>
                <w:szCs w:val="28"/>
                <w:lang w:eastAsia="zh-CN"/>
              </w:rPr>
            </w:pPr>
            <w:r>
              <w:rPr>
                <w:rFonts w:hint="eastAsia" w:ascii="仿宋" w:hAnsi="仿宋" w:eastAsia="仿宋" w:cs="仿宋"/>
                <w:sz w:val="28"/>
                <w:szCs w:val="28"/>
                <w:lang w:eastAsia="zh-CN"/>
              </w:rPr>
              <w:t>竹医总采（询）【2024-3-</w:t>
            </w:r>
            <w:r>
              <w:rPr>
                <w:rFonts w:hint="eastAsia" w:ascii="仿宋" w:hAnsi="仿宋" w:eastAsia="仿宋" w:cs="仿宋"/>
                <w:sz w:val="28"/>
                <w:szCs w:val="28"/>
                <w:lang w:val="en-US" w:eastAsia="zh-CN"/>
              </w:rPr>
              <w:t>21</w:t>
            </w:r>
            <w:r>
              <w:rPr>
                <w:rFonts w:hint="eastAsia" w:ascii="仿宋" w:hAnsi="仿宋" w:eastAsia="仿宋" w:cs="仿宋"/>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3</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采购项目名称</w:t>
            </w:r>
          </w:p>
        </w:tc>
        <w:tc>
          <w:tcPr>
            <w:tcW w:w="6364" w:type="dxa"/>
            <w:noWrap/>
            <w:vAlign w:val="center"/>
          </w:tcPr>
          <w:p>
            <w:pPr>
              <w:pStyle w:val="33"/>
              <w:spacing w:line="360" w:lineRule="auto"/>
              <w:ind w:firstLine="560"/>
              <w:rPr>
                <w:rFonts w:hint="eastAsia" w:ascii="仿宋" w:hAnsi="仿宋" w:eastAsia="仿宋" w:cs="仿宋"/>
                <w:sz w:val="28"/>
                <w:szCs w:val="28"/>
                <w:lang w:eastAsia="zh-CN"/>
              </w:rPr>
            </w:pPr>
            <w:r>
              <w:rPr>
                <w:rFonts w:hint="eastAsia" w:ascii="仿宋" w:hAnsi="仿宋" w:eastAsia="仿宋" w:cs="仿宋"/>
                <w:bCs/>
                <w:sz w:val="28"/>
                <w:szCs w:val="28"/>
                <w:lang w:eastAsia="zh-CN"/>
              </w:rPr>
              <w:t>大竹县人民医院</w:t>
            </w:r>
            <w:r>
              <w:rPr>
                <w:rFonts w:hint="eastAsia" w:ascii="仿宋" w:hAnsi="仿宋" w:eastAsia="仿宋" w:cs="仿宋"/>
                <w:bCs/>
                <w:sz w:val="28"/>
                <w:szCs w:val="28"/>
                <w:lang w:val="en-US" w:eastAsia="zh-CN"/>
              </w:rPr>
              <w:t>电梯维护保养服务项目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4</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采购主要内容</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本次采购的</w:t>
            </w:r>
            <w:r>
              <w:rPr>
                <w:rFonts w:hint="eastAsia" w:ascii="仿宋" w:hAnsi="仿宋" w:eastAsia="仿宋" w:cs="仿宋"/>
                <w:sz w:val="28"/>
                <w:szCs w:val="28"/>
                <w:lang w:val="en-US" w:eastAsia="zh-CN"/>
              </w:rPr>
              <w:t>项目</w:t>
            </w:r>
            <w:r>
              <w:rPr>
                <w:rFonts w:hint="eastAsia" w:ascii="仿宋" w:hAnsi="仿宋" w:eastAsia="仿宋" w:cs="仿宋"/>
                <w:sz w:val="28"/>
                <w:szCs w:val="28"/>
              </w:rPr>
              <w:t xml:space="preserve">共计 </w:t>
            </w:r>
            <w:r>
              <w:rPr>
                <w:rFonts w:hint="eastAsia" w:ascii="仿宋" w:hAnsi="仿宋" w:eastAsia="仿宋" w:cs="仿宋"/>
                <w:color w:val="FF0000"/>
                <w:sz w:val="28"/>
                <w:szCs w:val="28"/>
              </w:rPr>
              <w:t xml:space="preserve">1 </w:t>
            </w:r>
            <w:r>
              <w:rPr>
                <w:rFonts w:hint="eastAsia" w:ascii="仿宋" w:hAnsi="仿宋" w:eastAsia="仿宋" w:cs="仿宋"/>
                <w:sz w:val="28"/>
                <w:szCs w:val="28"/>
              </w:rPr>
              <w:t>包，详细内容等详见本询价文件“第</w:t>
            </w:r>
            <w:r>
              <w:rPr>
                <w:rFonts w:hint="eastAsia" w:ascii="仿宋" w:hAnsi="仿宋" w:eastAsia="仿宋" w:cs="仿宋"/>
                <w:sz w:val="28"/>
                <w:szCs w:val="28"/>
                <w:lang w:val="en-US" w:eastAsia="zh-CN"/>
              </w:rPr>
              <w:t>八</w:t>
            </w:r>
            <w:r>
              <w:rPr>
                <w:rFonts w:hint="eastAsia" w:ascii="仿宋" w:hAnsi="仿宋" w:eastAsia="仿宋" w:cs="仿宋"/>
                <w:sz w:val="28"/>
                <w:szCs w:val="28"/>
              </w:rPr>
              <w:t>章 采购项目内容和要求”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5</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采购方式</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6</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项目预算</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最高限价</w:t>
            </w:r>
          </w:p>
        </w:tc>
        <w:tc>
          <w:tcPr>
            <w:tcW w:w="6364" w:type="dxa"/>
            <w:noWrap/>
            <w:vAlign w:val="center"/>
          </w:tcPr>
          <w:p>
            <w:pPr>
              <w:spacing w:line="560" w:lineRule="exact"/>
              <w:ind w:right="31" w:rightChars="15" w:firstLine="560" w:firstLineChars="200"/>
              <w:rPr>
                <w:rFonts w:ascii="仿宋" w:hAnsi="仿宋" w:eastAsia="仿宋" w:cs="仿宋"/>
                <w:b/>
                <w:bCs/>
                <w:color w:val="000000" w:themeColor="text1"/>
                <w:sz w:val="28"/>
                <w:szCs w:val="28"/>
              </w:rPr>
            </w:pPr>
            <w:r>
              <w:rPr>
                <w:rFonts w:hint="eastAsia" w:ascii="仿宋" w:hAnsi="仿宋" w:eastAsia="仿宋" w:cs="仿宋"/>
                <w:color w:val="FF0000"/>
                <w:sz w:val="28"/>
                <w:szCs w:val="28"/>
              </w:rPr>
              <w:t>项目预算：</w:t>
            </w:r>
            <w:r>
              <w:rPr>
                <w:rFonts w:hint="eastAsia" w:ascii="仿宋" w:hAnsi="仿宋" w:eastAsia="仿宋" w:cs="仿宋"/>
                <w:color w:val="FF0000"/>
                <w:sz w:val="28"/>
                <w:szCs w:val="28"/>
                <w:lang w:val="en-US" w:eastAsia="zh-CN"/>
              </w:rPr>
              <w:t>252600万元/3年</w:t>
            </w:r>
            <w:r>
              <w:rPr>
                <w:rFonts w:hint="eastAsia" w:ascii="仿宋" w:hAnsi="仿宋" w:eastAsia="仿宋" w:cs="仿宋"/>
                <w:color w:val="FF0000"/>
                <w:sz w:val="28"/>
                <w:szCs w:val="28"/>
                <w:lang w:eastAsia="zh-CN"/>
              </w:rPr>
              <w:t>（大写：</w:t>
            </w:r>
            <w:r>
              <w:rPr>
                <w:rFonts w:hint="eastAsia" w:ascii="仿宋" w:hAnsi="仿宋" w:eastAsia="仿宋" w:cs="仿宋"/>
                <w:color w:val="FF0000"/>
                <w:sz w:val="28"/>
                <w:szCs w:val="28"/>
                <w:lang w:val="en-US" w:eastAsia="zh-CN"/>
              </w:rPr>
              <w:t>贰拾伍万贰仟陆佰</w:t>
            </w:r>
            <w:r>
              <w:rPr>
                <w:rFonts w:hint="eastAsia" w:ascii="仿宋" w:hAnsi="仿宋" w:eastAsia="仿宋" w:cs="仿宋"/>
                <w:color w:val="FF0000"/>
                <w:sz w:val="28"/>
                <w:szCs w:val="28"/>
                <w:lang w:eastAsia="zh-CN"/>
              </w:rPr>
              <w:t>元整</w:t>
            </w:r>
            <w:r>
              <w:rPr>
                <w:rFonts w:hint="eastAsia" w:ascii="仿宋" w:hAnsi="仿宋" w:eastAsia="仿宋" w:cs="仿宋"/>
                <w:color w:val="FF0000"/>
                <w:sz w:val="28"/>
                <w:szCs w:val="28"/>
                <w:lang w:val="en-US" w:eastAsia="zh-CN"/>
              </w:rPr>
              <w:t>叁年</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rPr>
              <w:t>。超过项目预算为无效报价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7</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低于成本价不正当竞争预防措施</w:t>
            </w:r>
          </w:p>
          <w:p>
            <w:pPr>
              <w:pStyle w:val="33"/>
              <w:spacing w:line="360" w:lineRule="auto"/>
              <w:ind w:firstLine="560"/>
              <w:jc w:val="center"/>
              <w:rPr>
                <w:rFonts w:ascii="仿宋" w:hAnsi="仿宋" w:eastAsia="仿宋" w:cs="仿宋"/>
                <w:sz w:val="28"/>
                <w:szCs w:val="28"/>
              </w:rPr>
            </w:pPr>
          </w:p>
        </w:tc>
        <w:tc>
          <w:tcPr>
            <w:tcW w:w="6364" w:type="dxa"/>
            <w:noWrap/>
            <w:vAlign w:val="center"/>
          </w:tcPr>
          <w:p>
            <w:pPr>
              <w:pStyle w:val="33"/>
              <w:spacing w:line="360" w:lineRule="auto"/>
              <w:ind w:firstLine="560"/>
              <w:rPr>
                <w:rFonts w:ascii="仿宋" w:hAnsi="仿宋" w:eastAsia="仿宋" w:cs="仿宋"/>
                <w:sz w:val="28"/>
                <w:szCs w:val="28"/>
                <w:u w:val="single"/>
              </w:rPr>
            </w:pPr>
            <w:r>
              <w:rPr>
                <w:rFonts w:hint="eastAsia" w:ascii="仿宋" w:hAnsi="仿宋" w:eastAsia="仿宋" w:cs="仿宋"/>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u w:val="single"/>
              </w:rPr>
              <w:t>供应商拒绝或者变相拒绝提供有效书面说明或者书面说明不能证明其报价合理性的，采购人应当将其询价文件作为无效处理。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8</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。如有履约保证金，按成交金额的10%收取，供应商应在签订采购合同前将履约保证金以转账方式缴纳至采购人对公账户，并向采购人出示银行转账回执单。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9</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履约保证金的退还</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。如有履约保证金，供应商按本文件要求履约完毕后，无违约行为，项目验收合格后，采购人在收到供应商函件后，将履约保证金60日转账无息退还给供应商。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10</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是否接受联合体询价</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不接受     </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接受，应满足下列要求：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11</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合同分包</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□允许  ☑不允许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12</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样品测试或</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现场演示</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highlight w:val="white"/>
              </w:rPr>
              <w:t>如</w:t>
            </w:r>
            <w:r>
              <w:rPr>
                <w:rFonts w:hint="eastAsia" w:ascii="仿宋" w:hAnsi="仿宋" w:eastAsia="仿宋" w:cs="仿宋"/>
                <w:sz w:val="28"/>
                <w:szCs w:val="28"/>
                <w:highlight w:val="white"/>
                <w:lang w:val="zh-CN"/>
              </w:rPr>
              <w:t>有，请供应商</w:t>
            </w:r>
            <w:r>
              <w:rPr>
                <w:rFonts w:hint="eastAsia" w:ascii="仿宋" w:hAnsi="仿宋" w:eastAsia="仿宋" w:cs="仿宋"/>
                <w:sz w:val="28"/>
                <w:szCs w:val="28"/>
                <w:highlight w:val="white"/>
              </w:rPr>
              <w:t>按本文件要求准备，未提供、延迟提供或提供的不符合本文件要求的样品，采购人对该供应商的资格作无效处理</w:t>
            </w:r>
            <w:r>
              <w:rPr>
                <w:rFonts w:hint="eastAsia" w:ascii="仿宋" w:hAnsi="仿宋" w:eastAsia="仿宋" w:cs="仿宋"/>
                <w:sz w:val="28"/>
                <w:szCs w:val="28"/>
                <w:highlight w:val="white"/>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13</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评标方法</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14</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履约</w:t>
            </w:r>
            <w:r>
              <w:rPr>
                <w:rFonts w:hint="eastAsia" w:ascii="仿宋" w:hAnsi="仿宋" w:eastAsia="仿宋" w:cs="仿宋"/>
                <w:sz w:val="28"/>
                <w:szCs w:val="28"/>
              </w:rPr>
              <w:t>地点</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采购人指定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15</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履约</w:t>
            </w:r>
            <w:r>
              <w:rPr>
                <w:rFonts w:hint="eastAsia" w:ascii="仿宋" w:hAnsi="仿宋" w:eastAsia="仿宋" w:cs="仿宋"/>
                <w:sz w:val="28"/>
                <w:szCs w:val="28"/>
              </w:rPr>
              <w:t>期限</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16</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采购文件</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的解释</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本询价文件的最终解释权由采购人享有。询价文件中供应商参加本次遴选活动应当具备的条件和采购项目技术、商务及其他要求等由采购人负责解释。</w:t>
            </w:r>
          </w:p>
        </w:tc>
      </w:tr>
    </w:tbl>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 适用范围</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本询价文件仅适用于本次询价邀请中所叙述的采购项目。</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 有关定义</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2.1 “采购人”是</w:t>
      </w:r>
      <w:bookmarkStart w:id="8" w:name="EBcbe43c78da604413a28d81a1df4632e7"/>
      <w:r>
        <w:rPr>
          <w:rFonts w:hint="eastAsia" w:ascii="仿宋" w:hAnsi="仿宋" w:eastAsia="仿宋" w:cs="仿宋"/>
          <w:sz w:val="28"/>
          <w:szCs w:val="28"/>
        </w:rPr>
        <w:t>指大竹县人民医院</w:t>
      </w:r>
      <w:bookmarkEnd w:id="8"/>
      <w:r>
        <w:rPr>
          <w:rFonts w:hint="eastAsia" w:ascii="仿宋" w:hAnsi="仿宋" w:eastAsia="仿宋" w:cs="仿宋"/>
          <w:sz w:val="28"/>
          <w:szCs w:val="28"/>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2.2 “供应商”系指报名合格，在采购人报名处获取了询价文件拟参加投标和向采购人提供货物及相应服务的供应商。</w:t>
      </w:r>
    </w:p>
    <w:p>
      <w:pPr>
        <w:pStyle w:val="33"/>
        <w:spacing w:line="360" w:lineRule="auto"/>
        <w:ind w:firstLine="560"/>
        <w:rPr>
          <w:rFonts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3</w:t>
      </w:r>
      <w:r>
        <w:rPr>
          <w:rFonts w:hint="eastAsia" w:ascii="仿宋" w:hAnsi="仿宋" w:eastAsia="仿宋" w:cs="仿宋"/>
          <w:sz w:val="28"/>
          <w:szCs w:val="28"/>
          <w:lang w:val="zh-CN"/>
        </w:rPr>
        <w:t xml:space="preserve"> “响应文件”系指</w:t>
      </w:r>
      <w:r>
        <w:rPr>
          <w:rFonts w:hint="eastAsia" w:ascii="仿宋" w:hAnsi="仿宋" w:eastAsia="仿宋" w:cs="仿宋"/>
          <w:sz w:val="28"/>
          <w:szCs w:val="28"/>
        </w:rPr>
        <w:t>按本询价文件要求</w:t>
      </w:r>
      <w:r>
        <w:rPr>
          <w:rFonts w:hint="eastAsia" w:ascii="仿宋" w:hAnsi="仿宋" w:eastAsia="仿宋" w:cs="仿宋"/>
          <w:sz w:val="28"/>
          <w:szCs w:val="28"/>
          <w:lang w:val="zh-CN"/>
        </w:rPr>
        <w:t>完成编制后，</w:t>
      </w:r>
      <w:r>
        <w:rPr>
          <w:rFonts w:hint="eastAsia" w:ascii="仿宋" w:hAnsi="仿宋" w:eastAsia="仿宋" w:cs="仿宋"/>
          <w:sz w:val="28"/>
          <w:szCs w:val="28"/>
        </w:rPr>
        <w:t>在规定的时间合规密封后</w:t>
      </w:r>
      <w:r>
        <w:rPr>
          <w:rFonts w:hint="eastAsia" w:ascii="仿宋" w:hAnsi="仿宋" w:eastAsia="仿宋" w:cs="仿宋"/>
          <w:sz w:val="28"/>
          <w:szCs w:val="28"/>
          <w:lang w:val="zh-CN"/>
        </w:rPr>
        <w:t>送达开标现场的响应文件。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2.4“报价一览表”</w:t>
      </w:r>
      <w:r>
        <w:rPr>
          <w:rFonts w:hint="eastAsia" w:ascii="仿宋" w:hAnsi="仿宋" w:eastAsia="仿宋" w:cs="仿宋"/>
          <w:sz w:val="28"/>
          <w:szCs w:val="28"/>
          <w:lang w:val="zh-CN"/>
        </w:rPr>
        <w:t>系指</w:t>
      </w:r>
      <w:r>
        <w:rPr>
          <w:rFonts w:hint="eastAsia" w:ascii="仿宋" w:hAnsi="仿宋" w:eastAsia="仿宋" w:cs="仿宋"/>
          <w:sz w:val="28"/>
          <w:szCs w:val="28"/>
        </w:rPr>
        <w:t>符合本询价文件要求，在规定的时间内合格供应商在评审现场提交的报价一览表。供应商须报出一次不得更改的价格。</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 有关要求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pPr>
        <w:pStyle w:val="33"/>
        <w:spacing w:line="360" w:lineRule="auto"/>
        <w:ind w:firstLine="560"/>
        <w:rPr>
          <w:rFonts w:ascii="仿宋" w:hAnsi="仿宋" w:eastAsia="仿宋" w:cs="仿宋"/>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highlight w:val="white"/>
        </w:rPr>
      </w:pPr>
      <w:r>
        <w:rPr>
          <w:rFonts w:hint="eastAsia" w:ascii="仿宋" w:hAnsi="仿宋" w:eastAsia="仿宋" w:cs="仿宋"/>
          <w:b/>
          <w:sz w:val="28"/>
          <w:szCs w:val="28"/>
          <w:highlight w:val="white"/>
        </w:rPr>
        <w:t>第三章 响应文件</w:t>
      </w:r>
    </w:p>
    <w:p>
      <w:pPr>
        <w:pStyle w:val="33"/>
        <w:spacing w:line="360" w:lineRule="auto"/>
        <w:ind w:firstLine="560"/>
        <w:jc w:val="center"/>
        <w:rPr>
          <w:rFonts w:ascii="仿宋" w:hAnsi="仿宋" w:eastAsia="仿宋" w:cs="仿宋"/>
          <w:bCs/>
          <w:sz w:val="28"/>
          <w:szCs w:val="28"/>
          <w:highlight w:val="white"/>
        </w:rPr>
      </w:pP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（一）响应文件的编制和签署</w:t>
      </w:r>
    </w:p>
    <w:p>
      <w:pPr>
        <w:adjustRightInd w:val="0"/>
        <w:snapToGrid w:val="0"/>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rPr>
        <w:t>1、参加询价的供应商应按照询价文件的规定和要求编制响应文件。</w:t>
      </w:r>
      <w:r>
        <w:rPr>
          <w:rFonts w:hint="eastAsia" w:ascii="仿宋" w:hAnsi="仿宋" w:eastAsia="仿宋" w:cs="仿宋"/>
          <w:sz w:val="28"/>
          <w:szCs w:val="28"/>
          <w:highlight w:val="white"/>
          <w:lang w:val="zh-CN"/>
        </w:rPr>
        <w:t>供应商编写的响应文件应包括下列部分：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1.1 资格部分</w:t>
      </w:r>
      <w:r>
        <w:rPr>
          <w:rFonts w:hint="eastAsia" w:ascii="仿宋" w:hAnsi="仿宋" w:eastAsia="仿宋" w:cs="仿宋"/>
          <w:sz w:val="28"/>
          <w:szCs w:val="28"/>
          <w:highlight w:val="white"/>
          <w:lang w:val="zh-CN"/>
        </w:rPr>
        <w:t>：</w:t>
      </w:r>
      <w:r>
        <w:rPr>
          <w:rFonts w:hint="eastAsia" w:ascii="仿宋" w:hAnsi="仿宋" w:eastAsia="仿宋" w:cs="仿宋"/>
          <w:sz w:val="28"/>
          <w:szCs w:val="28"/>
          <w:highlight w:val="white"/>
        </w:rPr>
        <w:t>供应商按照询价文件要求提供的有关资质资格证明文件。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1.2其他</w:t>
      </w:r>
      <w:r>
        <w:rPr>
          <w:rFonts w:hint="eastAsia" w:ascii="仿宋" w:hAnsi="仿宋" w:eastAsia="仿宋" w:cs="仿宋"/>
          <w:sz w:val="28"/>
          <w:szCs w:val="28"/>
          <w:highlight w:val="white"/>
          <w:lang w:val="zh-CN"/>
        </w:rPr>
        <w:t>部分：供应商按照询价文件要求做出的技术、</w:t>
      </w:r>
      <w:r>
        <w:rPr>
          <w:rFonts w:hint="eastAsia" w:ascii="仿宋" w:hAnsi="仿宋" w:eastAsia="仿宋" w:cs="仿宋"/>
          <w:sz w:val="28"/>
          <w:szCs w:val="28"/>
          <w:highlight w:val="white"/>
        </w:rPr>
        <w:t>服务、商务要求，</w:t>
      </w:r>
      <w:r>
        <w:rPr>
          <w:rFonts w:hint="eastAsia" w:ascii="仿宋" w:hAnsi="仿宋" w:eastAsia="仿宋" w:cs="仿宋"/>
          <w:sz w:val="28"/>
          <w:szCs w:val="28"/>
          <w:highlight w:val="white"/>
          <w:lang w:val="zh-CN"/>
        </w:rPr>
        <w:t>应答、</w:t>
      </w:r>
      <w:r>
        <w:rPr>
          <w:rFonts w:hint="eastAsia" w:ascii="仿宋" w:hAnsi="仿宋" w:eastAsia="仿宋" w:cs="仿宋"/>
          <w:sz w:val="28"/>
          <w:szCs w:val="28"/>
          <w:highlight w:val="white"/>
        </w:rPr>
        <w:t>承诺等</w:t>
      </w:r>
      <w:r>
        <w:rPr>
          <w:rFonts w:hint="eastAsia" w:ascii="仿宋" w:hAnsi="仿宋" w:eastAsia="仿宋" w:cs="仿宋"/>
          <w:sz w:val="28"/>
          <w:szCs w:val="28"/>
          <w:highlight w:val="white"/>
          <w:lang w:val="zh-CN"/>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highlight w:val="white"/>
          <w:lang w:val="zh-CN"/>
        </w:rPr>
        <w:t>2、</w:t>
      </w:r>
      <w:r>
        <w:rPr>
          <w:rFonts w:hint="eastAsia" w:ascii="仿宋" w:hAnsi="仿宋" w:eastAsia="仿宋" w:cs="仿宋"/>
          <w:sz w:val="28"/>
          <w:szCs w:val="28"/>
        </w:rPr>
        <w:t>响应文件需用不褪色、不变质的墨水书写或打印，在规定签字处逐一签署</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响应文件需要逐页</w:t>
      </w:r>
      <w:r>
        <w:rPr>
          <w:rFonts w:hint="eastAsia" w:ascii="仿宋" w:hAnsi="仿宋" w:eastAsia="仿宋" w:cs="仿宋"/>
          <w:sz w:val="28"/>
          <w:szCs w:val="28"/>
        </w:rPr>
        <w:t>盖章</w:t>
      </w:r>
      <w:r>
        <w:rPr>
          <w:rFonts w:hint="eastAsia" w:ascii="仿宋" w:hAnsi="仿宋" w:eastAsia="仿宋" w:cs="仿宋"/>
          <w:sz w:val="28"/>
          <w:szCs w:val="28"/>
          <w:lang w:eastAsia="zh-CN"/>
        </w:rPr>
        <w:t>，</w:t>
      </w:r>
      <w:r>
        <w:rPr>
          <w:rFonts w:hint="eastAsia" w:ascii="仿宋" w:hAnsi="仿宋" w:eastAsia="仿宋" w:cs="仿宋"/>
          <w:sz w:val="28"/>
          <w:szCs w:val="28"/>
        </w:rPr>
        <w:t>响应文件如有修改错漏处，必须由供应商的法定代表人或其授权代表签字或盖供应商公章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供应商</w:t>
      </w:r>
      <w:r>
        <w:rPr>
          <w:rFonts w:hint="eastAsia" w:ascii="仿宋" w:hAnsi="仿宋" w:eastAsia="仿宋" w:cs="仿宋"/>
          <w:sz w:val="28"/>
          <w:szCs w:val="28"/>
        </w:rPr>
        <w:t>未按</w:t>
      </w:r>
      <w:r>
        <w:rPr>
          <w:rFonts w:hint="eastAsia" w:ascii="仿宋" w:hAnsi="仿宋" w:eastAsia="仿宋" w:cs="仿宋"/>
          <w:sz w:val="28"/>
          <w:szCs w:val="28"/>
          <w:lang w:val="en-US" w:eastAsia="zh-CN"/>
        </w:rPr>
        <w:t>上述</w:t>
      </w:r>
      <w:r>
        <w:rPr>
          <w:rFonts w:hint="eastAsia" w:ascii="仿宋" w:hAnsi="仿宋" w:eastAsia="仿宋" w:cs="仿宋"/>
          <w:sz w:val="28"/>
          <w:szCs w:val="28"/>
        </w:rPr>
        <w:t>要求</w:t>
      </w:r>
      <w:r>
        <w:rPr>
          <w:rFonts w:hint="eastAsia" w:ascii="仿宋" w:hAnsi="仿宋" w:eastAsia="仿宋" w:cs="仿宋"/>
          <w:sz w:val="28"/>
          <w:szCs w:val="28"/>
          <w:lang w:val="en-US" w:eastAsia="zh-CN"/>
        </w:rPr>
        <w:t>编制响应文件，或响应文件</w:t>
      </w:r>
      <w:r>
        <w:rPr>
          <w:rFonts w:hint="eastAsia" w:ascii="仿宋" w:hAnsi="仿宋" w:eastAsia="仿宋" w:cs="仿宋"/>
          <w:sz w:val="28"/>
          <w:szCs w:val="28"/>
        </w:rPr>
        <w:t>字迹潦草、表达不清、非唯一理解的响应文件</w:t>
      </w:r>
      <w:r>
        <w:rPr>
          <w:rFonts w:hint="eastAsia" w:ascii="仿宋" w:hAnsi="仿宋" w:eastAsia="仿宋" w:cs="仿宋"/>
          <w:sz w:val="28"/>
          <w:szCs w:val="28"/>
          <w:lang w:val="en-US" w:eastAsia="zh-CN"/>
        </w:rPr>
        <w:t>将</w:t>
      </w:r>
      <w:r>
        <w:rPr>
          <w:rFonts w:hint="eastAsia" w:ascii="仿宋" w:hAnsi="仿宋" w:eastAsia="仿宋" w:cs="仿宋"/>
          <w:sz w:val="28"/>
          <w:szCs w:val="28"/>
        </w:rPr>
        <w:t>被</w:t>
      </w:r>
      <w:r>
        <w:rPr>
          <w:rFonts w:hint="eastAsia" w:ascii="仿宋" w:hAnsi="仿宋" w:eastAsia="仿宋" w:cs="仿宋"/>
          <w:sz w:val="28"/>
          <w:szCs w:val="28"/>
          <w:lang w:val="en-US" w:eastAsia="zh-CN"/>
        </w:rPr>
        <w:t>无效化处理[</w:t>
      </w:r>
      <w:r>
        <w:rPr>
          <w:rFonts w:hint="eastAsia" w:ascii="仿宋" w:hAnsi="仿宋" w:eastAsia="仿宋" w:cs="仿宋"/>
          <w:sz w:val="28"/>
          <w:szCs w:val="28"/>
        </w:rPr>
        <w:t>个别地方（不超过2个）</w:t>
      </w:r>
      <w:r>
        <w:rPr>
          <w:rFonts w:hint="eastAsia" w:ascii="仿宋" w:hAnsi="仿宋" w:eastAsia="仿宋" w:cs="仿宋"/>
          <w:sz w:val="28"/>
          <w:szCs w:val="28"/>
          <w:lang w:val="en-US" w:eastAsia="zh-CN"/>
        </w:rPr>
        <w:t>没有供应商公章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但该页面有供应商</w:t>
      </w:r>
      <w:r>
        <w:rPr>
          <w:rFonts w:hint="eastAsia" w:ascii="仿宋" w:hAnsi="仿宋" w:eastAsia="仿宋" w:cs="仿宋"/>
          <w:sz w:val="28"/>
          <w:szCs w:val="28"/>
        </w:rPr>
        <w:t>骑缝章</w:t>
      </w:r>
      <w:r>
        <w:rPr>
          <w:rFonts w:hint="eastAsia" w:ascii="仿宋" w:hAnsi="仿宋" w:eastAsia="仿宋" w:cs="仿宋"/>
          <w:sz w:val="28"/>
          <w:szCs w:val="28"/>
          <w:lang w:val="en-US" w:eastAsia="zh-CN"/>
        </w:rPr>
        <w:t>覆盖的</w:t>
      </w:r>
      <w:r>
        <w:rPr>
          <w:rFonts w:hint="eastAsia" w:ascii="仿宋" w:hAnsi="仿宋" w:eastAsia="仿宋" w:cs="仿宋"/>
          <w:sz w:val="28"/>
          <w:szCs w:val="28"/>
        </w:rPr>
        <w:t>可以</w:t>
      </w:r>
      <w:r>
        <w:rPr>
          <w:rFonts w:hint="eastAsia" w:ascii="仿宋" w:hAnsi="仿宋" w:eastAsia="仿宋" w:cs="仿宋"/>
          <w:sz w:val="28"/>
          <w:szCs w:val="28"/>
          <w:lang w:val="en-US" w:eastAsia="zh-CN"/>
        </w:rPr>
        <w:t>视作响应文件有效</w:t>
      </w:r>
      <w:r>
        <w:rPr>
          <w:rFonts w:hint="eastAsia" w:ascii="仿宋" w:hAnsi="仿宋" w:eastAsia="仿宋" w:cs="仿宋"/>
          <w:sz w:val="28"/>
          <w:szCs w:val="28"/>
        </w:rPr>
        <w:t>（但是骑缝章模糊不清</w:t>
      </w:r>
      <w:r>
        <w:rPr>
          <w:rFonts w:hint="eastAsia" w:ascii="仿宋" w:hAnsi="仿宋" w:eastAsia="仿宋" w:cs="仿宋"/>
          <w:sz w:val="28"/>
          <w:szCs w:val="28"/>
          <w:lang w:eastAsia="zh-CN"/>
        </w:rPr>
        <w:t>，</w:t>
      </w:r>
      <w:r>
        <w:rPr>
          <w:rFonts w:hint="eastAsia" w:ascii="仿宋" w:hAnsi="仿宋" w:eastAsia="仿宋" w:cs="仿宋"/>
          <w:sz w:val="28"/>
          <w:szCs w:val="28"/>
        </w:rPr>
        <w:t>印章名称无法辨认</w:t>
      </w:r>
      <w:r>
        <w:rPr>
          <w:rFonts w:hint="eastAsia" w:ascii="仿宋" w:hAnsi="仿宋" w:eastAsia="仿宋" w:cs="仿宋"/>
          <w:sz w:val="28"/>
          <w:szCs w:val="28"/>
          <w:lang w:val="en-US" w:eastAsia="zh-CN"/>
        </w:rPr>
        <w:t>的或该页面即无公章又无骑缝章</w:t>
      </w:r>
      <w:r>
        <w:rPr>
          <w:rFonts w:hint="eastAsia" w:ascii="仿宋" w:hAnsi="仿宋" w:eastAsia="仿宋" w:cs="仿宋"/>
          <w:sz w:val="28"/>
          <w:szCs w:val="28"/>
        </w:rPr>
        <w:t>的除外）</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3、响应文件逐页编目编码并</w:t>
      </w:r>
      <w:r>
        <w:rPr>
          <w:rFonts w:hint="eastAsia" w:ascii="仿宋" w:hAnsi="仿宋" w:eastAsia="仿宋" w:cs="仿宋"/>
          <w:sz w:val="28"/>
          <w:szCs w:val="28"/>
          <w:bdr w:val="single" w:color="auto" w:sz="4" w:space="0"/>
        </w:rPr>
        <w:t>胶装</w:t>
      </w:r>
      <w:r>
        <w:rPr>
          <w:rFonts w:hint="eastAsia" w:ascii="仿宋" w:hAnsi="仿宋" w:eastAsia="仿宋" w:cs="仿宋"/>
          <w:sz w:val="28"/>
          <w:szCs w:val="28"/>
        </w:rPr>
        <w:t>成册，每本响应文件装订方式应为左侧装订。</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3.1、响应文件包括（但不限于）资格性材料部分以下内容：</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第六、七章“</w:t>
      </w:r>
      <w:r>
        <w:rPr>
          <w:rFonts w:hint="eastAsia" w:ascii="仿宋" w:hAnsi="仿宋" w:eastAsia="仿宋" w:cs="仿宋"/>
          <w:sz w:val="28"/>
          <w:szCs w:val="28"/>
          <w:u w:val="single"/>
        </w:rPr>
        <w:t>供应商应当提供的资格证明材料</w:t>
      </w:r>
      <w:r>
        <w:rPr>
          <w:rFonts w:hint="eastAsia" w:ascii="仿宋" w:hAnsi="仿宋" w:eastAsia="仿宋" w:cs="仿宋"/>
          <w:sz w:val="28"/>
          <w:szCs w:val="28"/>
        </w:rPr>
        <w:t>”；</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3.2、响应文件包括（但不限于）技术、服务性部分以下内容：</w:t>
      </w:r>
    </w:p>
    <w:p>
      <w:pPr>
        <w:spacing w:line="360" w:lineRule="auto"/>
        <w:ind w:firstLine="630" w:firstLineChars="225"/>
        <w:rPr>
          <w:rFonts w:ascii="仿宋" w:hAnsi="仿宋" w:eastAsia="仿宋" w:cs="仿宋"/>
          <w:sz w:val="28"/>
          <w:szCs w:val="28"/>
        </w:rPr>
      </w:pPr>
      <w:r>
        <w:rPr>
          <w:rFonts w:hint="eastAsia" w:ascii="仿宋" w:hAnsi="仿宋" w:eastAsia="仿宋" w:cs="仿宋"/>
          <w:sz w:val="28"/>
          <w:szCs w:val="28"/>
        </w:rPr>
        <w:t>按照询价文件“</w:t>
      </w:r>
      <w:r>
        <w:rPr>
          <w:rFonts w:hint="eastAsia" w:ascii="仿宋" w:hAnsi="仿宋" w:eastAsia="仿宋" w:cs="仿宋"/>
          <w:sz w:val="28"/>
          <w:szCs w:val="28"/>
          <w:u w:val="single"/>
        </w:rPr>
        <w:t>第九章 响应文件相关文书格式</w:t>
      </w:r>
      <w:r>
        <w:rPr>
          <w:rFonts w:hint="eastAsia" w:ascii="仿宋" w:hAnsi="仿宋" w:eastAsia="仿宋" w:cs="仿宋"/>
          <w:sz w:val="28"/>
          <w:szCs w:val="28"/>
        </w:rPr>
        <w:t>”的响应文件封面模板和“附件”1-7要求提供的各报价文书，按附件格式响应编制响应文件，并签字加盖供应商公章。</w:t>
      </w:r>
    </w:p>
    <w:p>
      <w:pPr>
        <w:pStyle w:val="8"/>
        <w:spacing w:line="360" w:lineRule="auto"/>
        <w:ind w:firstLine="540"/>
        <w:rPr>
          <w:rFonts w:ascii="仿宋" w:hAnsi="仿宋" w:eastAsia="仿宋" w:cs="仿宋"/>
          <w:sz w:val="28"/>
          <w:szCs w:val="28"/>
        </w:rPr>
      </w:pPr>
      <w:r>
        <w:rPr>
          <w:rFonts w:hint="eastAsia" w:ascii="仿宋" w:hAnsi="仿宋" w:eastAsia="仿宋" w:cs="仿宋"/>
          <w:sz w:val="28"/>
          <w:szCs w:val="28"/>
        </w:rPr>
        <w:t>以上要求资料必须据实提供，不得有实质性遗漏，如询价文件中提供了统一格式，应按格式要求准备文件,否则被视为没有实质性响应询价文件要求。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4、响应文件统一用A4幅面纸。</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（二）响应文件的密封及递交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响应文件须密封送达询价地点(响应文件必须用不透明文件袋密封，文件袋密封后封面注明“响应文件”、供应商名称、采购项目编号、采购项目名称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供应商将失去参加采购活动的资格，其责任由该供应商自行负责。</w:t>
      </w:r>
    </w:p>
    <w:p>
      <w:pPr>
        <w:pStyle w:val="33"/>
        <w:spacing w:line="360" w:lineRule="auto"/>
        <w:ind w:firstLine="560"/>
        <w:rPr>
          <w:rFonts w:ascii="仿宋" w:hAnsi="仿宋" w:eastAsia="仿宋" w:cs="仿宋"/>
          <w:bCs/>
          <w:sz w:val="28"/>
          <w:szCs w:val="28"/>
          <w:highlight w:val="white"/>
          <w:lang w:val="zh-CN"/>
        </w:rPr>
      </w:pPr>
      <w:r>
        <w:rPr>
          <w:rFonts w:hint="eastAsia" w:ascii="仿宋" w:hAnsi="仿宋" w:eastAsia="仿宋" w:cs="仿宋"/>
          <w:sz w:val="28"/>
          <w:szCs w:val="28"/>
        </w:rPr>
        <w:t>2、</w:t>
      </w:r>
      <w:r>
        <w:rPr>
          <w:rFonts w:hint="eastAsia" w:ascii="仿宋" w:hAnsi="仿宋" w:eastAsia="仿宋" w:cs="仿宋"/>
          <w:bCs/>
          <w:sz w:val="28"/>
          <w:szCs w:val="28"/>
          <w:highlight w:val="white"/>
          <w:lang w:val="zh-CN"/>
        </w:rPr>
        <w:t>供应商必须在</w:t>
      </w:r>
      <w:r>
        <w:rPr>
          <w:rFonts w:hint="eastAsia" w:ascii="仿宋" w:hAnsi="仿宋" w:eastAsia="仿宋" w:cs="仿宋"/>
          <w:bCs/>
          <w:sz w:val="28"/>
          <w:szCs w:val="28"/>
          <w:highlight w:val="white"/>
        </w:rPr>
        <w:t>开标</w:t>
      </w:r>
      <w:r>
        <w:rPr>
          <w:rFonts w:hint="eastAsia" w:ascii="仿宋" w:hAnsi="仿宋" w:eastAsia="仿宋" w:cs="仿宋"/>
          <w:bCs/>
          <w:sz w:val="28"/>
          <w:szCs w:val="28"/>
          <w:highlight w:val="white"/>
          <w:lang w:val="zh-CN"/>
        </w:rPr>
        <w:t>截止时间前将</w:t>
      </w:r>
      <w:r>
        <w:rPr>
          <w:rFonts w:hint="eastAsia" w:ascii="仿宋" w:hAnsi="仿宋" w:eastAsia="仿宋" w:cs="仿宋"/>
          <w:bCs/>
          <w:sz w:val="28"/>
          <w:szCs w:val="28"/>
          <w:highlight w:val="white"/>
        </w:rPr>
        <w:t>按规定密封的响应文件现场递交至规定的开标地点，</w:t>
      </w:r>
      <w:r>
        <w:rPr>
          <w:rFonts w:hint="eastAsia" w:ascii="仿宋" w:hAnsi="仿宋" w:eastAsia="仿宋" w:cs="仿宋"/>
          <w:bCs/>
          <w:sz w:val="28"/>
          <w:szCs w:val="28"/>
          <w:highlight w:val="white"/>
          <w:lang w:val="zh-CN"/>
        </w:rPr>
        <w:t>逾期送达或者未按照规定送达，视为</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放弃。</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本次</w:t>
      </w:r>
      <w:r>
        <w:rPr>
          <w:rFonts w:hint="eastAsia" w:ascii="仿宋" w:hAnsi="仿宋" w:eastAsia="仿宋" w:cs="仿宋"/>
          <w:bCs/>
          <w:sz w:val="28"/>
          <w:szCs w:val="28"/>
          <w:highlight w:val="white"/>
        </w:rPr>
        <w:t>采购</w:t>
      </w:r>
      <w:r>
        <w:rPr>
          <w:rFonts w:hint="eastAsia" w:ascii="仿宋" w:hAnsi="仿宋" w:eastAsia="仿宋" w:cs="仿宋"/>
          <w:bCs/>
          <w:sz w:val="28"/>
          <w:szCs w:val="28"/>
          <w:highlight w:val="white"/>
          <w:lang w:val="zh-CN"/>
        </w:rPr>
        <w:t>不接受邮寄的响应文件。</w:t>
      </w:r>
    </w:p>
    <w:p>
      <w:pPr>
        <w:spacing w:line="360" w:lineRule="auto"/>
        <w:rPr>
          <w:rFonts w:ascii="仿宋" w:hAnsi="仿宋" w:eastAsia="仿宋" w:cs="仿宋"/>
          <w:sz w:val="28"/>
          <w:szCs w:val="28"/>
        </w:rPr>
      </w:pPr>
    </w:p>
    <w:p>
      <w:pPr>
        <w:pStyle w:val="3"/>
        <w:spacing w:line="360" w:lineRule="auto"/>
        <w:ind w:firstLine="0" w:firstLineChars="0"/>
        <w:rPr>
          <w:rFonts w:ascii="仿宋" w:hAnsi="仿宋" w:eastAsia="仿宋" w:cs="仿宋"/>
          <w:sz w:val="28"/>
          <w:szCs w:val="28"/>
        </w:rPr>
      </w:pPr>
      <w:r>
        <w:rPr>
          <w:rFonts w:hint="eastAsia" w:ascii="仿宋" w:hAnsi="仿宋" w:eastAsia="仿宋" w:cs="仿宋"/>
          <w:sz w:val="28"/>
          <w:szCs w:val="28"/>
        </w:rPr>
        <w:t>第四章  询价遴选活动程序和成交标准</w:t>
      </w:r>
    </w:p>
    <w:p>
      <w:pPr>
        <w:spacing w:line="360" w:lineRule="auto"/>
        <w:ind w:firstLine="630" w:firstLineChars="224"/>
        <w:rPr>
          <w:rFonts w:ascii="仿宋" w:hAnsi="仿宋" w:eastAsia="仿宋" w:cs="仿宋"/>
          <w:b/>
          <w:bCs/>
          <w:sz w:val="28"/>
          <w:szCs w:val="28"/>
        </w:rPr>
      </w:pPr>
      <w:r>
        <w:rPr>
          <w:rFonts w:hint="eastAsia" w:ascii="仿宋" w:hAnsi="仿宋" w:eastAsia="仿宋" w:cs="仿宋"/>
          <w:b/>
          <w:bCs/>
          <w:sz w:val="28"/>
          <w:szCs w:val="28"/>
        </w:rPr>
        <w:t>（一）总流程概要一览</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1、供应商报名。</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2、开标当日，供应商按时递交响应文件、样品（如有）。</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3、开标合格供应商满足3家及以上，采购人对开标合格的供应商的样品（如有）进行实质性审查。</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4、样品合格供应商满足3家及以上，采购人对样品合格的供应商的“响应文件”进行资格、技术、服务、商务要求等进行实质性审查，是否满足询价文件规定要求。</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5、“响应文件”实质性响应通过的供应商，且合格供应商满足3家及以上，采购人要求合格的供应商进行现场报价，供应商现场填写“报价一览表”。</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6、采购人根据符合采购需求、质量和服务相等且报价最低的原则，按照供应商的报价由低到高排序成交候选供应商名单，并由采购人确定顺序第1名的，为成交供应商。</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7、供应商报价相同的，以抽签方式确定成交候选供应商顺序。</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8、评审结果在</w:t>
      </w:r>
      <w:r>
        <w:rPr>
          <w:rFonts w:hint="eastAsia" w:ascii="仿宋" w:hAnsi="仿宋" w:eastAsia="仿宋" w:cs="仿宋"/>
          <w:color w:val="000000"/>
          <w:spacing w:val="-2"/>
          <w:sz w:val="28"/>
          <w:szCs w:val="28"/>
        </w:rPr>
        <w:t>大竹县人民医院官网上</w:t>
      </w:r>
      <w:r>
        <w:rPr>
          <w:rFonts w:hint="eastAsia" w:ascii="仿宋" w:hAnsi="仿宋" w:eastAsia="仿宋" w:cs="仿宋"/>
          <w:sz w:val="28"/>
          <w:szCs w:val="28"/>
        </w:rPr>
        <w:t>公</w:t>
      </w:r>
      <w:r>
        <w:rPr>
          <w:rFonts w:hint="eastAsia" w:ascii="仿宋" w:hAnsi="仿宋" w:eastAsia="仿宋" w:cs="仿宋"/>
          <w:color w:val="000000"/>
          <w:sz w:val="28"/>
          <w:szCs w:val="28"/>
        </w:rPr>
        <w:t>示</w:t>
      </w:r>
      <w:r>
        <w:rPr>
          <w:rFonts w:hint="eastAsia" w:ascii="仿宋" w:hAnsi="仿宋" w:eastAsia="仿宋" w:cs="仿宋"/>
          <w:sz w:val="28"/>
          <w:szCs w:val="28"/>
        </w:rPr>
        <w:t>，供应商对评审结果有异议的，可提出书面质疑。</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9、成交供应商接到采购人中标通知后，20日内来院签订合同，逾期未到者，按弃权处理。</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highlight w:val="white"/>
        </w:rPr>
        <w:t>（二）开标细则</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1、开标在询价文件规定的时间和地点进行，采购人、供应商须派代表参加并签到以证明其出席。开标由采购人主持、供应商代表参加。</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2、</w:t>
      </w:r>
      <w:r>
        <w:rPr>
          <w:rFonts w:hint="eastAsia" w:ascii="仿宋" w:hAnsi="仿宋" w:eastAsia="仿宋" w:cs="仿宋"/>
          <w:bCs/>
          <w:sz w:val="28"/>
          <w:szCs w:val="28"/>
          <w:highlight w:val="white"/>
          <w:lang w:val="zh-CN"/>
        </w:rPr>
        <w:t>开标时，</w:t>
      </w:r>
      <w:r>
        <w:rPr>
          <w:rFonts w:hint="eastAsia" w:ascii="仿宋" w:hAnsi="仿宋" w:eastAsia="仿宋" w:cs="仿宋"/>
          <w:bCs/>
          <w:sz w:val="28"/>
          <w:szCs w:val="28"/>
          <w:highlight w:val="white"/>
        </w:rPr>
        <w:t>可能</w:t>
      </w:r>
      <w:r>
        <w:rPr>
          <w:rFonts w:hint="eastAsia" w:ascii="仿宋" w:hAnsi="仿宋" w:eastAsia="仿宋" w:cs="仿宋"/>
          <w:bCs/>
          <w:sz w:val="28"/>
          <w:szCs w:val="28"/>
          <w:highlight w:val="white"/>
          <w:lang w:val="zh-CN"/>
        </w:rPr>
        <w:t>根据具体情况邀请有关监督管理部门对开标活动进行现场监督。</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开标会主持人按照询价文件规定的开标时间宣布开标，开标将按以下程序进行：</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3.1</w:t>
      </w:r>
      <w:r>
        <w:rPr>
          <w:rFonts w:hint="eastAsia" w:ascii="仿宋" w:hAnsi="仿宋" w:eastAsia="仿宋" w:cs="仿宋"/>
          <w:bCs/>
          <w:sz w:val="28"/>
          <w:szCs w:val="28"/>
          <w:highlight w:val="white"/>
          <w:lang w:val="zh-CN"/>
        </w:rPr>
        <w:t>宣布开标会开始。主持人当众宣布参加开标会</w:t>
      </w:r>
      <w:r>
        <w:rPr>
          <w:rFonts w:hint="eastAsia" w:ascii="仿宋" w:hAnsi="仿宋" w:eastAsia="仿宋" w:cs="仿宋"/>
          <w:bCs/>
          <w:sz w:val="28"/>
          <w:szCs w:val="28"/>
          <w:highlight w:val="white"/>
        </w:rPr>
        <w:t>的工作人员</w:t>
      </w:r>
      <w:r>
        <w:rPr>
          <w:rFonts w:hint="eastAsia" w:ascii="仿宋" w:hAnsi="仿宋" w:eastAsia="仿宋" w:cs="仿宋"/>
          <w:bCs/>
          <w:sz w:val="28"/>
          <w:szCs w:val="28"/>
          <w:highlight w:val="white"/>
          <w:lang w:val="zh-CN"/>
        </w:rPr>
        <w:t>、现场监督人员，根据“供应商</w:t>
      </w:r>
      <w:r>
        <w:rPr>
          <w:rFonts w:hint="eastAsia" w:ascii="仿宋" w:hAnsi="仿宋" w:eastAsia="仿宋" w:cs="仿宋"/>
          <w:bCs/>
          <w:sz w:val="28"/>
          <w:szCs w:val="28"/>
          <w:highlight w:val="white"/>
        </w:rPr>
        <w:t>报名表</w:t>
      </w:r>
      <w:r>
        <w:rPr>
          <w:rFonts w:hint="eastAsia" w:ascii="仿宋" w:hAnsi="仿宋" w:eastAsia="仿宋" w:cs="仿宋"/>
          <w:bCs/>
          <w:sz w:val="28"/>
          <w:szCs w:val="28"/>
          <w:highlight w:val="white"/>
          <w:lang w:val="zh-CN"/>
        </w:rPr>
        <w:t>”和</w:t>
      </w:r>
      <w:r>
        <w:rPr>
          <w:rFonts w:hint="eastAsia" w:ascii="仿宋" w:hAnsi="仿宋" w:eastAsia="仿宋" w:cs="仿宋"/>
          <w:bCs/>
          <w:sz w:val="28"/>
          <w:szCs w:val="28"/>
          <w:highlight w:val="white"/>
        </w:rPr>
        <w:t>供应商签到情况，宣读参加</w:t>
      </w:r>
      <w:r>
        <w:rPr>
          <w:rFonts w:hint="eastAsia" w:ascii="仿宋" w:hAnsi="仿宋" w:eastAsia="仿宋" w:cs="仿宋"/>
          <w:bCs/>
          <w:sz w:val="28"/>
          <w:szCs w:val="28"/>
          <w:highlight w:val="white"/>
          <w:lang w:val="zh-CN"/>
        </w:rPr>
        <w:t>投标的供应商名单。宣布会场纪律和有关注意事项。</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3.2</w:t>
      </w:r>
      <w:r>
        <w:rPr>
          <w:rFonts w:hint="eastAsia" w:ascii="仿宋" w:hAnsi="仿宋" w:eastAsia="仿宋" w:cs="仿宋"/>
          <w:bCs/>
          <w:sz w:val="28"/>
          <w:szCs w:val="28"/>
          <w:highlight w:val="white"/>
          <w:lang w:val="zh-CN"/>
        </w:rPr>
        <w:t>开标时，由供应商对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情况进行</w:t>
      </w:r>
      <w:r>
        <w:rPr>
          <w:rFonts w:hint="eastAsia" w:ascii="仿宋" w:hAnsi="仿宋" w:eastAsia="仿宋" w:cs="仿宋"/>
          <w:bCs/>
          <w:sz w:val="28"/>
          <w:szCs w:val="28"/>
          <w:highlight w:val="white"/>
        </w:rPr>
        <w:t>互相</w:t>
      </w:r>
      <w:r>
        <w:rPr>
          <w:rFonts w:hint="eastAsia" w:ascii="仿宋" w:hAnsi="仿宋" w:eastAsia="仿宋" w:cs="仿宋"/>
          <w:bCs/>
          <w:sz w:val="28"/>
          <w:szCs w:val="28"/>
          <w:highlight w:val="white"/>
          <w:lang w:val="zh-CN"/>
        </w:rPr>
        <w:t>检查，经</w:t>
      </w:r>
      <w:r>
        <w:rPr>
          <w:rFonts w:hint="eastAsia" w:ascii="仿宋" w:hAnsi="仿宋" w:eastAsia="仿宋" w:cs="仿宋"/>
          <w:bCs/>
          <w:sz w:val="28"/>
          <w:szCs w:val="28"/>
          <w:highlight w:val="white"/>
        </w:rPr>
        <w:t>签字</w:t>
      </w:r>
      <w:r>
        <w:rPr>
          <w:rFonts w:hint="eastAsia" w:ascii="仿宋" w:hAnsi="仿宋" w:eastAsia="仿宋" w:cs="仿宋"/>
          <w:bCs/>
          <w:sz w:val="28"/>
          <w:szCs w:val="28"/>
          <w:highlight w:val="white"/>
          <w:lang w:val="zh-CN"/>
        </w:rPr>
        <w:t>确认后当众宣布。</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white"/>
        </w:rPr>
        <w:t>人员</w:t>
      </w:r>
      <w:r>
        <w:rPr>
          <w:rFonts w:hint="eastAsia" w:ascii="仿宋" w:hAnsi="仿宋" w:eastAsia="仿宋" w:cs="仿宋"/>
          <w:bCs/>
          <w:sz w:val="28"/>
          <w:szCs w:val="28"/>
          <w:highlight w:val="white"/>
          <w:lang w:val="zh-CN"/>
        </w:rPr>
        <w:t>予以认定处理，但不得影响开标工作的正常进行。</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highlight w:val="white"/>
        </w:rPr>
        <w:t>3.3供应商对样品（如有）提供情况互相检查，对样品提供</w:t>
      </w:r>
      <w:r>
        <w:rPr>
          <w:rFonts w:hint="eastAsia" w:ascii="仿宋" w:hAnsi="仿宋" w:eastAsia="仿宋" w:cs="仿宋"/>
          <w:bCs/>
          <w:sz w:val="28"/>
          <w:szCs w:val="28"/>
          <w:highlight w:val="white"/>
          <w:lang w:val="zh-CN"/>
        </w:rPr>
        <w:t>情况有异议的，可以当场向开标主持人或者现场监督人员反映。</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highlight w:val="white"/>
        </w:rPr>
        <w:t>3.4</w:t>
      </w:r>
      <w:r>
        <w:rPr>
          <w:rFonts w:hint="eastAsia" w:ascii="仿宋" w:hAnsi="仿宋" w:eastAsia="仿宋" w:cs="仿宋"/>
          <w:bCs/>
          <w:sz w:val="28"/>
          <w:szCs w:val="28"/>
          <w:highlight w:val="white"/>
        </w:rPr>
        <w:t>主持人宣布参加本次询价的有效供应商名单，工作人员做开标记录</w:t>
      </w:r>
      <w:r>
        <w:rPr>
          <w:rFonts w:hint="eastAsia" w:ascii="仿宋" w:hAnsi="仿宋" w:eastAsia="仿宋" w:cs="仿宋"/>
          <w:sz w:val="28"/>
          <w:szCs w:val="28"/>
          <w:highlight w:val="white"/>
        </w:rPr>
        <w:t>。</w:t>
      </w:r>
    </w:p>
    <w:p>
      <w:p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highlight w:val="white"/>
        </w:rPr>
        <w:t>3.5主持人宣布开标会结束后，所有供应商代表应立即退场，在指定的区域等候</w:t>
      </w:r>
      <w:r>
        <w:rPr>
          <w:rFonts w:hint="eastAsia" w:ascii="仿宋" w:hAnsi="仿宋" w:eastAsia="仿宋" w:cs="仿宋"/>
          <w:bCs/>
          <w:spacing w:val="8"/>
          <w:sz w:val="28"/>
          <w:szCs w:val="28"/>
          <w:highlight w:val="white"/>
        </w:rPr>
        <w:t>；响应文件、样品交由</w:t>
      </w:r>
      <w:r>
        <w:rPr>
          <w:rFonts w:hint="eastAsia" w:ascii="仿宋" w:hAnsi="仿宋" w:eastAsia="仿宋" w:cs="仿宋"/>
          <w:bCs/>
          <w:sz w:val="28"/>
          <w:szCs w:val="28"/>
          <w:highlight w:val="white"/>
          <w:lang w:val="zh-CN"/>
        </w:rPr>
        <w:t>评审委员会</w:t>
      </w:r>
      <w:r>
        <w:rPr>
          <w:rFonts w:hint="eastAsia" w:ascii="仿宋" w:hAnsi="仿宋" w:eastAsia="仿宋" w:cs="仿宋"/>
          <w:bCs/>
          <w:spacing w:val="8"/>
          <w:sz w:val="28"/>
          <w:szCs w:val="28"/>
          <w:highlight w:val="white"/>
        </w:rPr>
        <w:t>独立评审，进入评审阶段。</w:t>
      </w:r>
    </w:p>
    <w:p>
      <w:pPr>
        <w:numPr>
          <w:ilvl w:val="0"/>
          <w:numId w:val="4"/>
        </w:numPr>
        <w:adjustRightInd w:val="0"/>
        <w:snapToGrid w:val="0"/>
        <w:spacing w:line="360" w:lineRule="auto"/>
        <w:ind w:firstLine="562" w:firstLineChars="200"/>
        <w:rPr>
          <w:rFonts w:ascii="仿宋" w:hAnsi="仿宋" w:eastAsia="仿宋" w:cs="仿宋"/>
          <w:b/>
          <w:sz w:val="28"/>
          <w:szCs w:val="28"/>
          <w:highlight w:val="white"/>
        </w:rPr>
      </w:pPr>
      <w:r>
        <w:rPr>
          <w:rFonts w:hint="eastAsia" w:ascii="仿宋" w:hAnsi="仿宋" w:eastAsia="仿宋" w:cs="仿宋"/>
          <w:b/>
          <w:sz w:val="28"/>
          <w:szCs w:val="28"/>
          <w:highlight w:val="white"/>
        </w:rPr>
        <w:t>实物样品/现场演示（如有）</w:t>
      </w:r>
    </w:p>
    <w:p>
      <w:pPr>
        <w:numPr>
          <w:ilvl w:val="0"/>
          <w:numId w:val="5"/>
        </w:num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样品/现场演示的顺序以现场抽签或其他公平的方式确定。</w:t>
      </w:r>
    </w:p>
    <w:p>
      <w:pPr>
        <w:numPr>
          <w:ilvl w:val="0"/>
          <w:numId w:val="5"/>
        </w:num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rPr>
        <w:t>评审委员会对开标通过的供应商的实物样品/现场演示对照采购要求进行评定。</w:t>
      </w:r>
    </w:p>
    <w:p>
      <w:pPr>
        <w:numPr>
          <w:ilvl w:val="0"/>
          <w:numId w:val="4"/>
        </w:numPr>
        <w:adjustRightInd w:val="0"/>
        <w:snapToGrid w:val="0"/>
        <w:spacing w:line="360" w:lineRule="auto"/>
        <w:ind w:firstLine="562" w:firstLineChars="200"/>
        <w:rPr>
          <w:rFonts w:ascii="仿宋" w:hAnsi="仿宋" w:eastAsia="仿宋" w:cs="仿宋"/>
          <w:sz w:val="28"/>
          <w:szCs w:val="28"/>
          <w:highlight w:val="white"/>
        </w:rPr>
      </w:pPr>
      <w:r>
        <w:rPr>
          <w:rFonts w:hint="eastAsia" w:ascii="仿宋" w:hAnsi="仿宋" w:eastAsia="仿宋" w:cs="仿宋"/>
          <w:b/>
          <w:bCs/>
          <w:sz w:val="28"/>
          <w:szCs w:val="28"/>
        </w:rPr>
        <w:t>响应文件实质性审查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保留样品测试合格的供应商响应文件，满足3家及以上合格供应商的情况下，评审人员解封后进行书面审查。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highlight w:val="white"/>
        </w:rPr>
        <w:t>3、供应商资格审查结束后，评审委员会按照询价文件的规定对供应商的响应文件进行书面审查。供应商响应文件未实质性响应询价文件的，评审委员会应当对其响应文件按无效处理，并告知供应商，说明理由。</w:t>
      </w:r>
    </w:p>
    <w:p>
      <w:pPr>
        <w:pStyle w:val="20"/>
        <w:spacing w:line="360" w:lineRule="auto"/>
        <w:rPr>
          <w:rFonts w:ascii="仿宋" w:hAnsi="仿宋" w:eastAsia="仿宋" w:cs="仿宋"/>
          <w:bCs/>
          <w:sz w:val="28"/>
        </w:rPr>
      </w:pPr>
      <w:r>
        <w:rPr>
          <w:rFonts w:hint="eastAsia" w:ascii="仿宋" w:hAnsi="仿宋" w:eastAsia="仿宋" w:cs="仿宋"/>
          <w:bCs/>
          <w:sz w:val="28"/>
        </w:rPr>
        <w:t>（五）一次性报价</w:t>
      </w:r>
    </w:p>
    <w:p>
      <w:pPr>
        <w:pStyle w:val="33"/>
        <w:spacing w:line="360" w:lineRule="auto"/>
        <w:ind w:firstLine="560"/>
        <w:rPr>
          <w:rFonts w:ascii="仿宋" w:hAnsi="仿宋" w:eastAsia="仿宋" w:cs="仿宋"/>
          <w:sz w:val="28"/>
          <w:szCs w:val="28"/>
        </w:rPr>
      </w:pPr>
      <w:r>
        <w:rPr>
          <w:rFonts w:hint="eastAsia" w:ascii="仿宋" w:hAnsi="仿宋" w:eastAsia="仿宋" w:cs="仿宋"/>
          <w:bCs/>
          <w:sz w:val="28"/>
          <w:szCs w:val="28"/>
          <w:highlight w:val="white"/>
        </w:rPr>
        <w:t>1、评审委员会响应文件审查结束后，</w:t>
      </w:r>
      <w:r>
        <w:rPr>
          <w:rFonts w:hint="eastAsia" w:ascii="仿宋" w:hAnsi="仿宋" w:eastAsia="仿宋" w:cs="仿宋"/>
          <w:sz w:val="28"/>
          <w:szCs w:val="28"/>
        </w:rPr>
        <w:t>“响应文件”实质性响应通过的供应商，且合格供应商满足3家及以上时，采购人要求合格的供应商进行现场报价，“报价一览表”为响应文件审核合格后，由合格供应商现场提交，否则无效，不得密封至响应文件内。</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2、所有实质性响应的供应商按照询价文件的规定一次报出不得更改的价格。供应商的“报价一览表”是供应商响应采购项目要求的全部工作内容的价格体现，包括供应商完成本项目所需的一切费用。</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5、供应商在报价过程中，不得串通。发现供应商存在串通的，评审委员会应当将其响应文件作无效处理，并在评审报告中注明。</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6、低于成本价不正当竞争预防措施（详见“第二章询价须知”低于成本价不正当竞争预防措施）。</w:t>
      </w:r>
    </w:p>
    <w:p>
      <w:pPr>
        <w:spacing w:line="360" w:lineRule="auto"/>
        <w:ind w:firstLine="562" w:firstLineChars="200"/>
        <w:rPr>
          <w:rFonts w:ascii="仿宋" w:hAnsi="仿宋" w:eastAsia="仿宋" w:cs="仿宋"/>
          <w:b/>
          <w:bCs/>
          <w:sz w:val="28"/>
          <w:szCs w:val="28"/>
          <w:highlight w:val="white"/>
        </w:rPr>
      </w:pPr>
      <w:bookmarkStart w:id="9" w:name="_Toc350864516"/>
      <w:r>
        <w:rPr>
          <w:rFonts w:hint="eastAsia" w:ascii="仿宋" w:hAnsi="仿宋" w:eastAsia="仿宋" w:cs="仿宋"/>
          <w:b/>
          <w:bCs/>
          <w:sz w:val="28"/>
          <w:szCs w:val="28"/>
          <w:highlight w:val="white"/>
        </w:rPr>
        <w:t>（六）确定成交供应商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1、本项目评审方法为：比照最低评标价法确定成交供应商，即在符合</w:t>
      </w:r>
      <w:r>
        <w:rPr>
          <w:rFonts w:hint="eastAsia" w:ascii="仿宋" w:hAnsi="仿宋" w:eastAsia="仿宋" w:cs="仿宋"/>
          <w:sz w:val="28"/>
          <w:szCs w:val="28"/>
          <w:u w:val="single"/>
        </w:rPr>
        <w:t>采购需求、质量和服务</w:t>
      </w:r>
      <w:r>
        <w:rPr>
          <w:rFonts w:hint="eastAsia" w:ascii="仿宋" w:hAnsi="仿宋" w:eastAsia="仿宋" w:cs="仿宋"/>
          <w:bCs/>
          <w:sz w:val="28"/>
          <w:szCs w:val="28"/>
          <w:u w:val="single"/>
        </w:rPr>
        <w:t>均能满足采购文件实质性响应要求</w:t>
      </w:r>
      <w:r>
        <w:rPr>
          <w:rFonts w:hint="eastAsia" w:ascii="仿宋" w:hAnsi="仿宋" w:eastAsia="仿宋" w:cs="仿宋"/>
          <w:sz w:val="28"/>
          <w:szCs w:val="28"/>
          <w:u w:val="single"/>
        </w:rPr>
        <w:t>前提下，以提出最低报价的供应商作为成交供应商</w:t>
      </w:r>
      <w:r>
        <w:rPr>
          <w:rFonts w:hint="eastAsia" w:ascii="仿宋" w:hAnsi="仿宋" w:eastAsia="仿宋" w:cs="仿宋"/>
          <w:sz w:val="28"/>
          <w:szCs w:val="28"/>
        </w:rPr>
        <w:t>。</w:t>
      </w:r>
      <w:bookmarkEnd w:id="9"/>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2、评审委员会从质量和服务均能满足采购文件实质性响应要求的供应商中，按照报价由低到高的顺序提出成交候选人。</w:t>
      </w:r>
    </w:p>
    <w:p>
      <w:pPr>
        <w:pStyle w:val="33"/>
        <w:numPr>
          <w:ilvl w:val="0"/>
          <w:numId w:val="7"/>
        </w:numPr>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合同签订、履行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1、成交供应商依照询价文件规定和响应文件承诺与采购人签订采购合同。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2、成交供应商应在成交公告之日起二十日内与采购人签订采购合同。由于成交供应商的原因逾期未与采购人签订采购合同的，将视为放弃成交。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3、成交供应商因不可抗力原因不能履行采购合同或放弃成交的，采购人可以与排在成交供应商之后第一位的成交候选人签订采购合同，以此类推。也可以重新开展采购活动。</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4、采购人按《采购合同》约定，按相关规定程序向成交供应商付款；成交供应商应向采购人开具正式等额有效发票。  </w:t>
      </w:r>
    </w:p>
    <w:p>
      <w:pPr>
        <w:pStyle w:val="33"/>
        <w:spacing w:line="360" w:lineRule="auto"/>
        <w:ind w:firstLine="560"/>
        <w:rPr>
          <w:rFonts w:ascii="仿宋" w:hAnsi="仿宋" w:eastAsia="仿宋" w:cs="仿宋"/>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本采购项目严禁成交供应商将采购合同义务转包。成交</w:t>
      </w:r>
      <w:r>
        <w:rPr>
          <w:rFonts w:hint="eastAsia" w:ascii="仿宋" w:hAnsi="仿宋" w:eastAsia="仿宋" w:cs="仿宋"/>
          <w:sz w:val="28"/>
          <w:szCs w:val="28"/>
        </w:rPr>
        <w:t>供应</w:t>
      </w:r>
      <w:r>
        <w:rPr>
          <w:rFonts w:hint="eastAsia" w:ascii="仿宋" w:hAnsi="仿宋" w:eastAsia="仿宋" w:cs="仿宋"/>
          <w:sz w:val="28"/>
          <w:szCs w:val="28"/>
          <w:lang w:val="zh-CN"/>
        </w:rPr>
        <w:t>商转包的，视同拒绝履行采购合同义务，将依法追究法律责任。</w:t>
      </w:r>
    </w:p>
    <w:p>
      <w:pPr>
        <w:pStyle w:val="33"/>
        <w:spacing w:line="360" w:lineRule="auto"/>
        <w:ind w:firstLine="560"/>
        <w:rPr>
          <w:rFonts w:ascii="仿宋" w:hAnsi="仿宋" w:eastAsia="仿宋" w:cs="仿宋"/>
          <w:bCs/>
          <w:sz w:val="28"/>
          <w:szCs w:val="28"/>
          <w:lang w:val="zh-CN"/>
        </w:rPr>
      </w:pPr>
      <w:r>
        <w:rPr>
          <w:rFonts w:hint="eastAsia" w:ascii="仿宋" w:hAnsi="仿宋" w:eastAsia="仿宋" w:cs="仿宋"/>
          <w:sz w:val="28"/>
          <w:szCs w:val="28"/>
          <w:highlight w:val="white"/>
        </w:rPr>
        <w:t>6、</w:t>
      </w:r>
      <w:r>
        <w:rPr>
          <w:rFonts w:hint="eastAsia" w:ascii="仿宋" w:hAnsi="仿宋" w:eastAsia="仿宋" w:cs="仿宋"/>
          <w:bCs/>
          <w:sz w:val="28"/>
          <w:szCs w:val="28"/>
          <w:highlight w:val="white"/>
          <w:lang w:val="zh-CN"/>
        </w:rPr>
        <w:t>成交供应商与采购人签订合同后，合同双方应严格执行合同条款，履行合同规定的义务，保证合同的顺利完成。</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7、</w:t>
      </w:r>
      <w:r>
        <w:rPr>
          <w:rFonts w:hint="eastAsia" w:ascii="仿宋" w:hAnsi="仿宋" w:eastAsia="仿宋" w:cs="仿宋"/>
          <w:bCs/>
          <w:sz w:val="28"/>
          <w:szCs w:val="28"/>
          <w:highlight w:val="white"/>
          <w:lang w:val="zh-CN"/>
        </w:rPr>
        <w:t>在合同</w:t>
      </w:r>
      <w:r>
        <w:rPr>
          <w:rFonts w:hint="eastAsia" w:ascii="仿宋" w:hAnsi="仿宋" w:eastAsia="仿宋" w:cs="仿宋"/>
          <w:bCs/>
          <w:sz w:val="28"/>
          <w:szCs w:val="28"/>
          <w:highlight w:val="white"/>
        </w:rPr>
        <w:t>履行</w:t>
      </w:r>
      <w:r>
        <w:rPr>
          <w:rFonts w:hint="eastAsia" w:ascii="仿宋" w:hAnsi="仿宋" w:eastAsia="仿宋" w:cs="仿宋"/>
          <w:bCs/>
          <w:sz w:val="28"/>
          <w:szCs w:val="28"/>
          <w:highlight w:val="white"/>
          <w:lang w:val="zh-CN"/>
        </w:rPr>
        <w:t>过程中，如发生合同纠纷，合同双方应按照《中华人民共和国民法典》的有关规定进行处理。</w:t>
      </w:r>
    </w:p>
    <w:p>
      <w:pPr>
        <w:tabs>
          <w:tab w:val="left" w:pos="1080"/>
        </w:tabs>
        <w:spacing w:line="360" w:lineRule="auto"/>
        <w:ind w:firstLine="560" w:firstLineChars="200"/>
        <w:rPr>
          <w:rFonts w:ascii="仿宋" w:hAnsi="仿宋" w:eastAsia="仿宋" w:cs="仿宋"/>
          <w:kern w:val="0"/>
          <w:sz w:val="28"/>
          <w:szCs w:val="28"/>
        </w:rPr>
      </w:pPr>
      <w:r>
        <w:rPr>
          <w:rFonts w:hint="eastAsia" w:ascii="仿宋" w:hAnsi="仿宋" w:eastAsia="仿宋" w:cs="仿宋"/>
          <w:sz w:val="28"/>
          <w:szCs w:val="28"/>
        </w:rPr>
        <w:t>8.</w:t>
      </w:r>
      <w:r>
        <w:rPr>
          <w:rFonts w:hint="eastAsia" w:ascii="仿宋" w:hAnsi="仿宋" w:eastAsia="仿宋" w:cs="仿宋"/>
          <w:kern w:val="0"/>
          <w:sz w:val="28"/>
          <w:szCs w:val="28"/>
        </w:rPr>
        <w:t>国家或行业主管部门对招标货物的技术、标准、质量等有特殊要求的，所供货物必须满足。</w:t>
      </w:r>
    </w:p>
    <w:p>
      <w:pPr>
        <w:pStyle w:val="20"/>
      </w:pPr>
    </w:p>
    <w:p>
      <w:pPr>
        <w:pStyle w:val="42"/>
        <w:snapToGrid w:val="0"/>
        <w:spacing w:line="360" w:lineRule="auto"/>
        <w:jc w:val="center"/>
        <w:rPr>
          <w:rFonts w:ascii="仿宋" w:hAnsi="仿宋" w:eastAsia="仿宋" w:cs="仿宋"/>
          <w:sz w:val="28"/>
          <w:szCs w:val="28"/>
        </w:rPr>
      </w:pPr>
      <w:r>
        <w:rPr>
          <w:rFonts w:hint="eastAsia" w:ascii="仿宋" w:hAnsi="仿宋" w:eastAsia="仿宋" w:cs="仿宋"/>
          <w:sz w:val="28"/>
          <w:szCs w:val="28"/>
          <w:highlight w:val="white"/>
        </w:rPr>
        <w:t>第五章 询价文件流标、供应商无效化的规定</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（一）有以下情形之一的，响应文件不予以受理：</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1、未报名。</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2、不在开标截止时间前履行签到手续的，迟到的。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3、响应文件、样品不符合询价文件规定数量、要求的，响应文件、样品未提供或逾期送达的。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4、响应文件的供应商的名称与报名表的供应商名称不一致的。</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5、响应文件的采购项目名称、采购编号和询价文件不一致的。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6、响应文件密封袋未注明相关信息、未密封、未按要求密封、未盖章、未签字的等不符合询价文件规定的。</w:t>
      </w:r>
    </w:p>
    <w:p>
      <w:pPr>
        <w:spacing w:line="360" w:lineRule="auto"/>
        <w:ind w:firstLine="560" w:firstLineChars="200"/>
        <w:rPr>
          <w:rFonts w:ascii="仿宋" w:hAnsi="仿宋" w:eastAsia="仿宋" w:cs="仿宋"/>
          <w:bCs/>
          <w:sz w:val="28"/>
          <w:szCs w:val="28"/>
          <w:highlight w:val="white"/>
          <w:lang w:val="zh-CN"/>
        </w:rPr>
      </w:pPr>
      <w:r>
        <w:rPr>
          <w:rFonts w:hint="eastAsia" w:ascii="仿宋" w:hAnsi="仿宋" w:eastAsia="仿宋" w:cs="仿宋"/>
          <w:sz w:val="28"/>
          <w:szCs w:val="28"/>
        </w:rPr>
        <w:t>7、其它违反法律、法规和询价文件的情形。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（二）出现下列情形之一的，本次询价遴选活动终止：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1、参加报名的供应商不足三家的；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2、递交响应文件、样品的供应商不足三家的；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3、通过样品审查的供应商不足三家的。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4、询价结束，供应商响应文件满足询价文件规定的实质性要求的不足三家；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5、报价未超过采购预算的供应商不足3家的；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6、其他无法继续开展询价或者无法成交的情形。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（三）询价纪律要求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1、供应商不得具有的情形：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（1）提供虚假材料谋取成交；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（2）采取不正当手段诋毁、排挤其他供应商；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（3）与询价采购单位、其他供应商恶意串通；</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（4）向询价采购单位成员行贿或者提供其他不正当利益；</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（5）在询价过程中与采购单位进行协商谈判；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（6）成交后无正当理由拒不与采购人签订合同；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（7）未按照询价文件确定的事项签订合同；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（8）将合同转包或者违规分包；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（9）提供假冒伪劣产品；</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（10）擅自变更、中止或者终止合同；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（11）拒绝有关部门的监督检查或者向监督检查部门提供虚假情况；</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（12）法律法规规定的其他情形。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供应商有上述情形的，按照规定追究法律责任，具备（1）-（10）条情形之一的，同时将取消成交资格或者认定成交无效。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2、供应商有下列情形之一的，视为供应商串通询价，其询价无效：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（1）不同供应商的响应文件由同一单位或者个人编制；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（2）不同供应商委托同一单位或者个人办理询价事宜；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（3）不同供应商的响应文件载明的项目管理成员或者联系人员为同一人；</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（4）不同供应商的响应文件异常一致或者文件报价呈规律性差异；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（5）不同供应商的响应文件相互混装；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3、供应商存在下列情况之一的，询价无效: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（1）响应文件未按询价文件要求签署、盖章的；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（2）不具备询价文件中规定的要求的；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（3）报价超过询价文件中规定的预算金额或者最高限价的；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（4）响应文件含有采购人不能接受的附加条件的；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（5）其它损害采购人或遴选活动参与人的情形。</w:t>
      </w:r>
    </w:p>
    <w:p>
      <w:pPr>
        <w:pStyle w:val="33"/>
        <w:spacing w:line="360" w:lineRule="auto"/>
        <w:ind w:firstLine="560"/>
        <w:rPr>
          <w:rFonts w:ascii="仿宋" w:hAnsi="仿宋" w:eastAsia="仿宋" w:cs="仿宋"/>
          <w:sz w:val="28"/>
          <w:szCs w:val="28"/>
        </w:rPr>
      </w:pPr>
      <w:bookmarkStart w:id="10" w:name="_Toc193106065"/>
      <w:bookmarkStart w:id="11" w:name="_Toc350864517"/>
      <w:bookmarkStart w:id="12" w:name="_Toc192318708"/>
      <w:bookmarkStart w:id="13" w:name="_Toc192318461"/>
      <w:bookmarkStart w:id="14" w:name="_Toc192318381"/>
      <w:bookmarkStart w:id="15" w:name="_Toc193106176"/>
      <w:bookmarkStart w:id="16" w:name="_Toc193105919"/>
    </w:p>
    <w:bookmarkEnd w:id="10"/>
    <w:bookmarkEnd w:id="11"/>
    <w:bookmarkEnd w:id="12"/>
    <w:bookmarkEnd w:id="13"/>
    <w:bookmarkEnd w:id="14"/>
    <w:bookmarkEnd w:id="15"/>
    <w:bookmarkEnd w:id="16"/>
    <w:p>
      <w:pPr>
        <w:spacing w:line="360" w:lineRule="auto"/>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第六章   供应商的资格条件要求</w:t>
      </w: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参加询价的供应商应具备</w:t>
      </w:r>
      <w:bookmarkStart w:id="17" w:name="_Toc350864518"/>
      <w:r>
        <w:rPr>
          <w:rFonts w:hint="eastAsia" w:ascii="仿宋" w:hAnsi="仿宋" w:eastAsia="仿宋" w:cs="仿宋"/>
          <w:b/>
          <w:bCs/>
          <w:sz w:val="28"/>
          <w:szCs w:val="28"/>
        </w:rPr>
        <w:t>的条件：</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1、具有独立承担民事责任的能力；</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2、具有良好的商业信誉和健全的财务会计制度；</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3、具有履行合同所必需的设备和专业技术能力；</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4、有依法缴纳税收和社会保障资金的良好记录；</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5、参加采购活动前三年内，在经营活动中没有重大违法记录；</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6、法律、行政法规规定的其他条件；</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仿宋" w:hAnsi="仿宋" w:eastAsia="仿宋" w:cs="仿宋"/>
          <w:i w:val="0"/>
          <w:iCs w:val="0"/>
          <w:caps w:val="0"/>
          <w:color w:val="333333"/>
          <w:spacing w:val="0"/>
          <w:sz w:val="28"/>
          <w:szCs w:val="28"/>
          <w:vertAlign w:val="baseline"/>
        </w:rPr>
      </w:pPr>
      <w:r>
        <w:rPr>
          <w:rFonts w:hint="eastAsia" w:ascii="仿宋" w:hAnsi="仿宋" w:eastAsia="仿宋" w:cs="仿宋"/>
          <w:i w:val="0"/>
          <w:iCs w:val="0"/>
          <w:caps w:val="0"/>
          <w:color w:val="333333"/>
          <w:spacing w:val="0"/>
          <w:sz w:val="28"/>
          <w:szCs w:val="28"/>
          <w:vertAlign w:val="baseline"/>
        </w:rPr>
        <w:t>7、根据采购项目提出的特殊资格条件：</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560" w:firstLineChars="200"/>
        <w:jc w:val="both"/>
        <w:textAlignment w:val="baseline"/>
        <w:rPr>
          <w:rFonts w:hint="eastAsia" w:ascii="仿宋" w:hAnsi="仿宋" w:eastAsia="仿宋" w:cs="仿宋"/>
          <w:i w:val="0"/>
          <w:iCs w:val="0"/>
          <w:caps w:val="0"/>
          <w:color w:val="FF0000"/>
          <w:spacing w:val="0"/>
          <w:sz w:val="28"/>
          <w:szCs w:val="28"/>
          <w:vertAlign w:val="baseline"/>
          <w:lang w:val="en-US" w:eastAsia="zh-CN"/>
        </w:rPr>
      </w:pPr>
      <w:r>
        <w:rPr>
          <w:rFonts w:hint="eastAsia" w:ascii="仿宋" w:hAnsi="仿宋" w:eastAsia="仿宋" w:cs="仿宋"/>
          <w:i w:val="0"/>
          <w:iCs w:val="0"/>
          <w:caps w:val="0"/>
          <w:color w:val="FF0000"/>
          <w:spacing w:val="0"/>
          <w:sz w:val="28"/>
          <w:szCs w:val="28"/>
          <w:vertAlign w:val="baseline"/>
          <w:lang w:val="en-US" w:eastAsia="zh-CN"/>
        </w:rPr>
        <w:t>7.1、供应商具有有效的《中华人民共和国特种设备生产许可证》，电梯安装（含修理）曳引驱动乘客电梯(含消防员电梯）v≤6.0m/s ；（复印件加盖鲜章）</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560" w:firstLineChars="200"/>
        <w:jc w:val="both"/>
        <w:textAlignment w:val="baseline"/>
        <w:rPr>
          <w:rFonts w:hint="eastAsia" w:ascii="仿宋" w:hAnsi="仿宋" w:eastAsia="仿宋" w:cs="仿宋"/>
          <w:i w:val="0"/>
          <w:iCs w:val="0"/>
          <w:caps w:val="0"/>
          <w:color w:val="FF0000"/>
          <w:spacing w:val="0"/>
          <w:sz w:val="28"/>
          <w:szCs w:val="28"/>
          <w:vertAlign w:val="baseline"/>
          <w:lang w:val="en-US" w:eastAsia="zh-CN"/>
        </w:rPr>
      </w:pPr>
      <w:r>
        <w:rPr>
          <w:rFonts w:hint="eastAsia" w:ascii="仿宋" w:hAnsi="仿宋" w:eastAsia="仿宋" w:cs="仿宋"/>
          <w:i w:val="0"/>
          <w:iCs w:val="0"/>
          <w:caps w:val="0"/>
          <w:color w:val="FF0000"/>
          <w:spacing w:val="0"/>
          <w:sz w:val="28"/>
          <w:szCs w:val="28"/>
          <w:vertAlign w:val="baseline"/>
          <w:lang w:val="en-US" w:eastAsia="zh-CN"/>
        </w:rPr>
        <w:t>7.2、供应商必须通过达州市及大竹县市场监督管理局维保资质备案，能在《达州市市场监督管理局》官方网站查询；（提供证明材料）</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560" w:firstLineChars="200"/>
        <w:jc w:val="both"/>
        <w:textAlignment w:val="baseline"/>
        <w:rPr>
          <w:rFonts w:hint="eastAsia" w:ascii="仿宋" w:hAnsi="仿宋" w:eastAsia="仿宋" w:cs="仿宋"/>
          <w:i w:val="0"/>
          <w:iCs w:val="0"/>
          <w:caps w:val="0"/>
          <w:color w:val="FF0000"/>
          <w:spacing w:val="0"/>
          <w:sz w:val="28"/>
          <w:szCs w:val="28"/>
          <w:vertAlign w:val="baseline"/>
          <w:lang w:val="en-US" w:eastAsia="zh-CN"/>
        </w:rPr>
      </w:pPr>
      <w:r>
        <w:rPr>
          <w:rFonts w:hint="eastAsia" w:ascii="仿宋" w:hAnsi="仿宋" w:eastAsia="仿宋" w:cs="仿宋"/>
          <w:i w:val="0"/>
          <w:iCs w:val="0"/>
          <w:caps w:val="0"/>
          <w:color w:val="FF0000"/>
          <w:spacing w:val="0"/>
          <w:sz w:val="28"/>
          <w:szCs w:val="28"/>
          <w:vertAlign w:val="baseline"/>
          <w:lang w:val="en-US" w:eastAsia="zh-CN"/>
        </w:rPr>
        <w:t>7.3、供应商提供一个2021年1月1日以来，类似电梯维护保养的业绩。（合同复印件盖鲜章）</w:t>
      </w:r>
    </w:p>
    <w:p>
      <w:pPr>
        <w:pStyle w:val="33"/>
        <w:spacing w:line="360" w:lineRule="auto"/>
        <w:ind w:firstLine="560"/>
        <w:rPr>
          <w:rFonts w:ascii="仿宋" w:hAnsi="仿宋" w:eastAsia="仿宋" w:cs="仿宋"/>
          <w:sz w:val="28"/>
          <w:szCs w:val="28"/>
        </w:rPr>
      </w:pPr>
    </w:p>
    <w:p>
      <w:pPr>
        <w:pStyle w:val="33"/>
        <w:spacing w:line="360" w:lineRule="auto"/>
        <w:ind w:firstLine="0" w:firstLineChars="0"/>
        <w:rPr>
          <w:rFonts w:ascii="仿宋" w:hAnsi="仿宋" w:eastAsia="仿宋" w:cs="仿宋"/>
          <w:b/>
          <w:color w:val="auto"/>
          <w:sz w:val="28"/>
          <w:szCs w:val="28"/>
        </w:rPr>
      </w:pPr>
    </w:p>
    <w:p>
      <w:pPr>
        <w:pStyle w:val="33"/>
        <w:spacing w:line="360" w:lineRule="auto"/>
        <w:ind w:firstLine="562"/>
        <w:jc w:val="center"/>
        <w:rPr>
          <w:rFonts w:ascii="仿宋" w:hAnsi="仿宋" w:eastAsia="仿宋" w:cs="仿宋"/>
          <w:b/>
          <w:color w:val="auto"/>
          <w:sz w:val="28"/>
          <w:szCs w:val="28"/>
        </w:rPr>
      </w:pPr>
      <w:r>
        <w:rPr>
          <w:rFonts w:hint="eastAsia" w:ascii="仿宋" w:hAnsi="仿宋" w:eastAsia="仿宋" w:cs="仿宋"/>
          <w:b/>
          <w:color w:val="auto"/>
          <w:sz w:val="28"/>
          <w:szCs w:val="28"/>
        </w:rPr>
        <w:t>第七章  供应商应当提供的资格证明材料</w:t>
      </w:r>
      <w:bookmarkEnd w:id="17"/>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供应商应提供以下资格证明资料，装订进响应文件内：</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1、供应商提供本询价文件要求的报价函、承诺函原件等；</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2、供应商有效的加载统一社会信用代码的营业执照副本复印件（非企业法人提供符合询价文件要求的合法证件)；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3、如询价代表不是单位法人代表（负责人）,须附有“法定代表人（负责人）授权书”原件；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4、法定代表人身份证复印件；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5、询价代表本人身份证复印件（如询价代表不是单位法人代表）；</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6、供应商提供最近一年的经审计的完整的财务状况报告复印件（四表一注：资产负债表、现金流量表、利润表、所有者权益变动表、财务报表附注）；或承诺函；或健全的财务</w:t>
      </w:r>
      <w:r>
        <w:rPr>
          <w:color w:val="auto"/>
        </w:rPr>
        <w:fldChar w:fldCharType="begin"/>
      </w:r>
      <w:r>
        <w:rPr>
          <w:color w:val="auto"/>
        </w:rPr>
        <w:instrText xml:space="preserve"> HYPERLINK "http://baike.haosou.com/doc/388251.html" \t "_blank" </w:instrText>
      </w:r>
      <w:r>
        <w:rPr>
          <w:color w:val="auto"/>
        </w:rPr>
        <w:fldChar w:fldCharType="separate"/>
      </w:r>
      <w:r>
        <w:rPr>
          <w:rFonts w:hint="eastAsia" w:ascii="仿宋" w:hAnsi="仿宋" w:eastAsia="仿宋" w:cs="仿宋"/>
          <w:color w:val="auto"/>
          <w:sz w:val="28"/>
          <w:szCs w:val="28"/>
        </w:rPr>
        <w:t>会计制度</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；或部分其他组织和自然人可以提供银行出具的资信证明。</w:t>
      </w:r>
      <w:bookmarkStart w:id="18" w:name="_Toc350864519"/>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7、本项目特殊要求须提供的资料。</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以上资料各提供一份并加盖单位印章，必须和其他技术、服务、商务要求等资料一并装订成册，封面上注明“响应文件”。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备注：</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1.以上提供的所有证件必须是有效证件，均需加盖供应商鲜章；</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2.复印件必须完整、清晰、真实、有效，同时加盖供应商鲜章；</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3.以上资料是资格审查时需要提供的资料，如提供不全或不实或不清晰，将自行承担询价无效的风险。造成失去遴选资格等问题，供应商前期所发生的任何费用均自行承担，与采购人无关。</w:t>
      </w:r>
    </w:p>
    <w:p>
      <w:pPr>
        <w:pStyle w:val="33"/>
        <w:spacing w:line="360" w:lineRule="auto"/>
        <w:ind w:firstLine="560"/>
        <w:rPr>
          <w:rFonts w:ascii="仿宋" w:hAnsi="仿宋" w:eastAsia="仿宋" w:cs="仿宋"/>
          <w:color w:val="auto"/>
          <w:sz w:val="28"/>
          <w:szCs w:val="28"/>
        </w:rPr>
      </w:pPr>
    </w:p>
    <w:bookmarkEnd w:id="18"/>
    <w:p>
      <w:pPr>
        <w:pStyle w:val="33"/>
        <w:spacing w:line="360" w:lineRule="auto"/>
        <w:ind w:firstLine="0" w:firstLineChars="0"/>
        <w:jc w:val="both"/>
        <w:rPr>
          <w:rFonts w:ascii="仿宋" w:hAnsi="仿宋" w:eastAsia="仿宋" w:cs="仿宋"/>
          <w:b/>
          <w:color w:val="auto"/>
          <w:sz w:val="28"/>
          <w:szCs w:val="28"/>
        </w:rPr>
      </w:pPr>
    </w:p>
    <w:p>
      <w:pPr>
        <w:pStyle w:val="33"/>
        <w:spacing w:line="360" w:lineRule="auto"/>
        <w:ind w:firstLine="0" w:firstLineChars="0"/>
        <w:jc w:val="center"/>
        <w:rPr>
          <w:rFonts w:hint="eastAsia" w:ascii="仿宋" w:hAnsi="仿宋" w:eastAsia="仿宋" w:cs="仿宋"/>
          <w:b/>
          <w:color w:val="auto"/>
          <w:sz w:val="28"/>
          <w:szCs w:val="28"/>
        </w:rPr>
      </w:pPr>
    </w:p>
    <w:p>
      <w:pPr>
        <w:pStyle w:val="33"/>
        <w:spacing w:line="360" w:lineRule="auto"/>
        <w:ind w:firstLine="0" w:firstLineChars="0"/>
        <w:jc w:val="center"/>
        <w:rPr>
          <w:rFonts w:ascii="仿宋" w:hAnsi="仿宋" w:eastAsia="仿宋" w:cs="仿宋"/>
          <w:b/>
          <w:color w:val="auto"/>
          <w:sz w:val="28"/>
          <w:szCs w:val="28"/>
        </w:rPr>
      </w:pPr>
      <w:r>
        <w:rPr>
          <w:rFonts w:hint="eastAsia" w:ascii="仿宋" w:hAnsi="仿宋" w:eastAsia="仿宋" w:cs="仿宋"/>
          <w:b/>
          <w:color w:val="auto"/>
          <w:sz w:val="28"/>
          <w:szCs w:val="28"/>
        </w:rPr>
        <w:t>第八章 采购项目内容和要求</w:t>
      </w:r>
    </w:p>
    <w:p>
      <w:pPr>
        <w:spacing w:line="360" w:lineRule="auto"/>
        <w:jc w:val="center"/>
        <w:rPr>
          <w:rFonts w:hint="eastAsia" w:ascii="仿宋" w:hAnsi="仿宋" w:eastAsia="仿宋" w:cs="仿宋"/>
          <w:b/>
          <w:color w:val="auto"/>
          <w:kern w:val="0"/>
          <w:sz w:val="40"/>
          <w:szCs w:val="40"/>
          <w:lang w:eastAsia="zh-CN"/>
        </w:rPr>
      </w:pPr>
      <w:r>
        <w:rPr>
          <w:rFonts w:hint="eastAsia" w:ascii="仿宋" w:hAnsi="仿宋" w:eastAsia="仿宋" w:cs="仿宋"/>
          <w:b/>
          <w:color w:val="auto"/>
          <w:kern w:val="0"/>
          <w:sz w:val="40"/>
          <w:szCs w:val="40"/>
          <w:lang w:eastAsia="zh-CN"/>
        </w:rPr>
        <w:t>大竹县人民医院</w:t>
      </w:r>
      <w:r>
        <w:rPr>
          <w:rFonts w:hint="eastAsia" w:ascii="仿宋" w:hAnsi="仿宋" w:eastAsia="仿宋" w:cs="仿宋"/>
          <w:b/>
          <w:color w:val="auto"/>
          <w:kern w:val="0"/>
          <w:sz w:val="40"/>
          <w:szCs w:val="40"/>
          <w:lang w:val="en-US" w:eastAsia="zh-CN"/>
        </w:rPr>
        <w:t>电梯维护保养服务项目</w:t>
      </w:r>
    </w:p>
    <w:p>
      <w:pPr>
        <w:pStyle w:val="33"/>
        <w:spacing w:line="560" w:lineRule="exact"/>
        <w:ind w:left="0" w:leftChars="0" w:firstLine="281" w:firstLineChars="100"/>
        <w:jc w:val="both"/>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一、项目预算</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项目预算总金额：约</w:t>
      </w:r>
      <w:r>
        <w:rPr>
          <w:rFonts w:hint="eastAsia" w:ascii="仿宋" w:hAnsi="仿宋" w:eastAsia="仿宋" w:cs="仿宋"/>
          <w:sz w:val="32"/>
          <w:szCs w:val="32"/>
          <w:lang w:val="en-US" w:eastAsia="zh-CN"/>
        </w:rPr>
        <w:t>252600</w:t>
      </w:r>
      <w:r>
        <w:rPr>
          <w:rFonts w:hint="eastAsia" w:ascii="仿宋" w:hAnsi="仿宋" w:eastAsia="仿宋" w:cs="仿宋"/>
          <w:color w:val="auto"/>
          <w:sz w:val="28"/>
          <w:szCs w:val="28"/>
          <w:lang w:val="en-US" w:eastAsia="zh-CN"/>
        </w:rPr>
        <w:t>元/3年 ，供应商报价总金额不得超过采购人预算金额。</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供应商所报的报价应是完成</w:t>
      </w:r>
      <w:r>
        <w:rPr>
          <w:rFonts w:hint="eastAsia" w:ascii="仿宋" w:hAnsi="仿宋" w:eastAsia="仿宋" w:cs="仿宋"/>
          <w:color w:val="auto"/>
          <w:sz w:val="28"/>
          <w:szCs w:val="28"/>
          <w:lang w:val="en-US" w:eastAsia="zh-CN"/>
        </w:rPr>
        <w:t>本</w:t>
      </w:r>
      <w:r>
        <w:rPr>
          <w:rFonts w:hint="eastAsia" w:ascii="仿宋" w:hAnsi="仿宋" w:eastAsia="仿宋" w:cs="仿宋"/>
          <w:color w:val="auto"/>
          <w:sz w:val="28"/>
          <w:szCs w:val="28"/>
        </w:rPr>
        <w:t>项目的全部内容的价格体现。应包括供应商为完成本项目的全部工作须支付或发生的一切所需费用（包括</w:t>
      </w:r>
      <w:r>
        <w:rPr>
          <w:rFonts w:hint="eastAsia" w:ascii="仿宋" w:hAnsi="仿宋" w:eastAsia="仿宋" w:cs="仿宋"/>
          <w:color w:val="auto"/>
          <w:sz w:val="28"/>
          <w:szCs w:val="28"/>
          <w:lang w:val="en-US" w:eastAsia="zh-CN"/>
        </w:rPr>
        <w:t>单件200元以下的零星材料费，</w:t>
      </w:r>
      <w:r>
        <w:rPr>
          <w:rFonts w:hint="eastAsia" w:ascii="仿宋" w:hAnsi="仿宋" w:eastAsia="仿宋" w:cs="仿宋"/>
          <w:color w:val="auto"/>
          <w:sz w:val="28"/>
          <w:szCs w:val="28"/>
        </w:rPr>
        <w:t>人工服务、税费、</w:t>
      </w:r>
      <w:r>
        <w:rPr>
          <w:rFonts w:hint="eastAsia" w:ascii="仿宋" w:hAnsi="仿宋" w:eastAsia="仿宋" w:cs="仿宋"/>
          <w:color w:val="auto"/>
          <w:sz w:val="28"/>
          <w:szCs w:val="28"/>
          <w:lang w:val="en-US" w:eastAsia="zh-CN"/>
        </w:rPr>
        <w:t>运损</w:t>
      </w:r>
      <w:r>
        <w:rPr>
          <w:rFonts w:hint="eastAsia" w:ascii="仿宋" w:hAnsi="仿宋" w:eastAsia="仿宋" w:cs="仿宋"/>
          <w:color w:val="auto"/>
          <w:sz w:val="28"/>
          <w:szCs w:val="28"/>
        </w:rPr>
        <w:t>、配送、售后及其他各类费用等）和拟获得的利润。</w:t>
      </w:r>
      <w:r>
        <w:rPr>
          <w:rFonts w:hint="eastAsia" w:ascii="仿宋" w:hAnsi="仿宋" w:eastAsia="仿宋" w:cs="仿宋"/>
          <w:color w:val="auto"/>
          <w:sz w:val="28"/>
          <w:szCs w:val="28"/>
          <w:lang w:val="en-US" w:eastAsia="zh-CN"/>
        </w:rPr>
        <w:t>本项目无成本补偿和风险分担，供应商应充分考虑可能影响报价的情况</w:t>
      </w:r>
      <w:r>
        <w:rPr>
          <w:rFonts w:hint="eastAsia" w:ascii="仿宋" w:hAnsi="仿宋" w:eastAsia="仿宋" w:cs="仿宋"/>
          <w:color w:val="auto"/>
          <w:sz w:val="28"/>
          <w:szCs w:val="28"/>
        </w:rPr>
        <w:t>。</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 xml:space="preserve"> 二、</w:t>
      </w:r>
      <w:r>
        <w:rPr>
          <w:rFonts w:hint="eastAsia" w:ascii="仿宋" w:hAnsi="仿宋" w:eastAsia="仿宋" w:cs="仿宋"/>
          <w:color w:val="auto"/>
          <w:sz w:val="28"/>
          <w:szCs w:val="28"/>
          <w:lang w:val="en-US" w:eastAsia="zh-CN"/>
        </w:rPr>
        <w:t>服务期限</w:t>
      </w:r>
    </w:p>
    <w:p>
      <w:pPr>
        <w:pStyle w:val="33"/>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 xml:space="preserve">    1、本</w:t>
      </w:r>
      <w:r>
        <w:rPr>
          <w:rFonts w:hint="eastAsia" w:ascii="仿宋" w:hAnsi="仿宋" w:eastAsia="仿宋" w:cs="仿宋"/>
          <w:color w:val="auto"/>
          <w:sz w:val="28"/>
          <w:szCs w:val="28"/>
          <w:lang w:eastAsia="zh-CN"/>
        </w:rPr>
        <w:t>项目</w:t>
      </w:r>
      <w:r>
        <w:rPr>
          <w:rFonts w:hint="eastAsia" w:ascii="仿宋" w:hAnsi="仿宋" w:eastAsia="仿宋" w:cs="仿宋"/>
          <w:color w:val="auto"/>
          <w:sz w:val="28"/>
          <w:szCs w:val="28"/>
        </w:rPr>
        <w:t>电梯维护保养服务从202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月1日至202</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月 31日止（叁年），由</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负责</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位于大竹县人民医院的1</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 xml:space="preserve">台电梯的有偿保养工作。 </w:t>
      </w:r>
    </w:p>
    <w:p>
      <w:pPr>
        <w:widowControl/>
        <w:spacing w:line="360" w:lineRule="auto"/>
        <w:ind w:right="-874" w:rightChars="-416"/>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大竹县人民医院</w:t>
      </w:r>
      <w:r>
        <w:rPr>
          <w:rFonts w:hint="eastAsia" w:ascii="仿宋" w:hAnsi="仿宋" w:eastAsia="仿宋" w:cs="仿宋"/>
          <w:b/>
          <w:bCs w:val="0"/>
          <w:sz w:val="28"/>
          <w:szCs w:val="28"/>
        </w:rPr>
        <w:t>电梯设备</w:t>
      </w:r>
      <w:r>
        <w:rPr>
          <w:rFonts w:hint="eastAsia" w:ascii="仿宋" w:hAnsi="仿宋" w:eastAsia="仿宋" w:cs="仿宋"/>
          <w:b/>
          <w:bCs w:val="0"/>
          <w:sz w:val="28"/>
          <w:szCs w:val="28"/>
          <w:lang w:val="en-US" w:eastAsia="zh-CN"/>
        </w:rPr>
        <w:t>保养信息表</w:t>
      </w:r>
    </w:p>
    <w:tbl>
      <w:tblPr>
        <w:tblStyle w:val="1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1992"/>
        <w:gridCol w:w="1888"/>
        <w:gridCol w:w="928"/>
        <w:gridCol w:w="831"/>
        <w:gridCol w:w="846"/>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901" w:type="dxa"/>
            <w:noWrap w:val="0"/>
            <w:vAlign w:val="center"/>
          </w:tcPr>
          <w:p>
            <w:pPr>
              <w:widowControl/>
              <w:spacing w:line="300" w:lineRule="auto"/>
              <w:ind w:right="-874" w:rightChars="-416" w:firstLine="560" w:firstLineChars="200"/>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梯 号</w:t>
            </w:r>
          </w:p>
        </w:tc>
        <w:tc>
          <w:tcPr>
            <w:tcW w:w="1992" w:type="dxa"/>
            <w:noWrap w:val="0"/>
            <w:vAlign w:val="center"/>
          </w:tcPr>
          <w:p>
            <w:pPr>
              <w:widowControl/>
              <w:spacing w:line="300" w:lineRule="auto"/>
              <w:ind w:right="-874" w:rightChars="-416" w:firstLine="280" w:firstLineChars="100"/>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品 牌</w:t>
            </w:r>
          </w:p>
        </w:tc>
        <w:tc>
          <w:tcPr>
            <w:tcW w:w="1888" w:type="dxa"/>
            <w:noWrap w:val="0"/>
            <w:vAlign w:val="center"/>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出厂编号</w:t>
            </w:r>
          </w:p>
        </w:tc>
        <w:tc>
          <w:tcPr>
            <w:tcW w:w="928" w:type="dxa"/>
            <w:noWrap w:val="0"/>
            <w:vAlign w:val="center"/>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层站</w:t>
            </w:r>
          </w:p>
        </w:tc>
        <w:tc>
          <w:tcPr>
            <w:tcW w:w="831"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速度</w:t>
            </w:r>
          </w:p>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m/s</w:t>
            </w:r>
          </w:p>
        </w:tc>
        <w:tc>
          <w:tcPr>
            <w:tcW w:w="846"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载重</w:t>
            </w:r>
          </w:p>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kg</w:t>
            </w:r>
          </w:p>
        </w:tc>
        <w:tc>
          <w:tcPr>
            <w:tcW w:w="900" w:type="dxa"/>
            <w:noWrap w:val="0"/>
            <w:vAlign w:val="center"/>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内科大楼1号</w:t>
            </w:r>
          </w:p>
        </w:tc>
        <w:tc>
          <w:tcPr>
            <w:tcW w:w="1992"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四川绵阳环通</w:t>
            </w:r>
          </w:p>
        </w:tc>
        <w:tc>
          <w:tcPr>
            <w:tcW w:w="1888"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T06-128</w:t>
            </w:r>
          </w:p>
        </w:tc>
        <w:tc>
          <w:tcPr>
            <w:tcW w:w="92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13/13</w:t>
            </w:r>
          </w:p>
        </w:tc>
        <w:tc>
          <w:tcPr>
            <w:tcW w:w="83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w:t>
            </w:r>
          </w:p>
        </w:tc>
        <w:tc>
          <w:tcPr>
            <w:tcW w:w="846"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1600</w:t>
            </w:r>
          </w:p>
        </w:tc>
        <w:tc>
          <w:tcPr>
            <w:tcW w:w="900" w:type="dxa"/>
            <w:noWrap w:val="0"/>
            <w:vAlign w:val="center"/>
          </w:tcPr>
          <w:p>
            <w:pPr>
              <w:jc w:val="center"/>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内科大楼2号</w:t>
            </w:r>
          </w:p>
        </w:tc>
        <w:tc>
          <w:tcPr>
            <w:tcW w:w="1992"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四川科莱电梯</w:t>
            </w:r>
          </w:p>
        </w:tc>
        <w:tc>
          <w:tcPr>
            <w:tcW w:w="1888"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*1410-1562</w:t>
            </w:r>
          </w:p>
        </w:tc>
        <w:tc>
          <w:tcPr>
            <w:tcW w:w="92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13/13</w:t>
            </w:r>
          </w:p>
        </w:tc>
        <w:tc>
          <w:tcPr>
            <w:tcW w:w="83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w:t>
            </w:r>
          </w:p>
        </w:tc>
        <w:tc>
          <w:tcPr>
            <w:tcW w:w="846"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1600</w:t>
            </w:r>
          </w:p>
        </w:tc>
        <w:tc>
          <w:tcPr>
            <w:tcW w:w="900" w:type="dxa"/>
            <w:noWrap w:val="0"/>
            <w:vAlign w:val="center"/>
          </w:tcPr>
          <w:p>
            <w:pPr>
              <w:jc w:val="center"/>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内科大楼3号</w:t>
            </w:r>
          </w:p>
        </w:tc>
        <w:tc>
          <w:tcPr>
            <w:tcW w:w="1992"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四川绵阳环通</w:t>
            </w:r>
          </w:p>
        </w:tc>
        <w:tc>
          <w:tcPr>
            <w:tcW w:w="1888"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T06-130</w:t>
            </w:r>
          </w:p>
        </w:tc>
        <w:tc>
          <w:tcPr>
            <w:tcW w:w="92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13/13</w:t>
            </w:r>
          </w:p>
        </w:tc>
        <w:tc>
          <w:tcPr>
            <w:tcW w:w="83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w:t>
            </w:r>
          </w:p>
        </w:tc>
        <w:tc>
          <w:tcPr>
            <w:tcW w:w="846"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1600</w:t>
            </w:r>
          </w:p>
        </w:tc>
        <w:tc>
          <w:tcPr>
            <w:tcW w:w="900" w:type="dxa"/>
            <w:noWrap w:val="0"/>
            <w:vAlign w:val="center"/>
          </w:tcPr>
          <w:p>
            <w:pPr>
              <w:jc w:val="center"/>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内科大楼4号</w:t>
            </w:r>
          </w:p>
        </w:tc>
        <w:tc>
          <w:tcPr>
            <w:tcW w:w="1992"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四川绵阳环通</w:t>
            </w:r>
          </w:p>
        </w:tc>
        <w:tc>
          <w:tcPr>
            <w:tcW w:w="1888"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T06-131</w:t>
            </w:r>
          </w:p>
        </w:tc>
        <w:tc>
          <w:tcPr>
            <w:tcW w:w="92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14/14</w:t>
            </w:r>
          </w:p>
        </w:tc>
        <w:tc>
          <w:tcPr>
            <w:tcW w:w="83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1.75</w:t>
            </w:r>
          </w:p>
        </w:tc>
        <w:tc>
          <w:tcPr>
            <w:tcW w:w="846"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1000</w:t>
            </w:r>
          </w:p>
        </w:tc>
        <w:tc>
          <w:tcPr>
            <w:tcW w:w="900" w:type="dxa"/>
            <w:noWrap w:val="0"/>
            <w:vAlign w:val="center"/>
          </w:tcPr>
          <w:p>
            <w:pPr>
              <w:jc w:val="center"/>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内科大楼5号</w:t>
            </w:r>
          </w:p>
        </w:tc>
        <w:tc>
          <w:tcPr>
            <w:tcW w:w="1992"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四川绵阳环通</w:t>
            </w:r>
          </w:p>
        </w:tc>
        <w:tc>
          <w:tcPr>
            <w:tcW w:w="1888"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T06-132</w:t>
            </w:r>
          </w:p>
        </w:tc>
        <w:tc>
          <w:tcPr>
            <w:tcW w:w="92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14/14</w:t>
            </w:r>
          </w:p>
        </w:tc>
        <w:tc>
          <w:tcPr>
            <w:tcW w:w="83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w:t>
            </w:r>
          </w:p>
        </w:tc>
        <w:tc>
          <w:tcPr>
            <w:tcW w:w="846" w:type="dxa"/>
            <w:noWrap w:val="0"/>
            <w:vAlign w:val="center"/>
          </w:tcPr>
          <w:p>
            <w:pPr>
              <w:widowControl/>
              <w:spacing w:line="300" w:lineRule="auto"/>
              <w:ind w:right="-874" w:rightChars="-416"/>
              <w:rPr>
                <w:rFonts w:hint="eastAsia" w:ascii="仿宋" w:hAnsi="仿宋" w:eastAsia="仿宋" w:cs="仿宋"/>
                <w:b w:val="0"/>
                <w:bCs/>
                <w:color w:val="FFFFFF"/>
                <w:kern w:val="22"/>
                <w:sz w:val="28"/>
                <w:szCs w:val="28"/>
              </w:rPr>
            </w:pPr>
            <w:r>
              <w:rPr>
                <w:rFonts w:hint="eastAsia" w:ascii="仿宋" w:hAnsi="仿宋" w:eastAsia="仿宋" w:cs="仿宋"/>
                <w:b w:val="0"/>
                <w:bCs/>
                <w:kern w:val="22"/>
                <w:sz w:val="28"/>
                <w:szCs w:val="28"/>
              </w:rPr>
              <w:t>1000</w:t>
            </w:r>
          </w:p>
        </w:tc>
        <w:tc>
          <w:tcPr>
            <w:tcW w:w="900" w:type="dxa"/>
            <w:noWrap w:val="0"/>
            <w:vAlign w:val="center"/>
          </w:tcPr>
          <w:p>
            <w:pPr>
              <w:jc w:val="center"/>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门诊6号</w:t>
            </w:r>
          </w:p>
        </w:tc>
        <w:tc>
          <w:tcPr>
            <w:tcW w:w="1992"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巨人通力</w:t>
            </w:r>
          </w:p>
        </w:tc>
        <w:tc>
          <w:tcPr>
            <w:tcW w:w="1888"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G53092</w:t>
            </w:r>
          </w:p>
        </w:tc>
        <w:tc>
          <w:tcPr>
            <w:tcW w:w="92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10/10</w:t>
            </w:r>
          </w:p>
        </w:tc>
        <w:tc>
          <w:tcPr>
            <w:tcW w:w="83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w:t>
            </w:r>
          </w:p>
        </w:tc>
        <w:tc>
          <w:tcPr>
            <w:tcW w:w="846"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1000</w:t>
            </w:r>
          </w:p>
        </w:tc>
        <w:tc>
          <w:tcPr>
            <w:tcW w:w="900" w:type="dxa"/>
            <w:noWrap w:val="0"/>
            <w:vAlign w:val="center"/>
          </w:tcPr>
          <w:p>
            <w:pPr>
              <w:jc w:val="center"/>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外科大楼1号</w:t>
            </w:r>
          </w:p>
        </w:tc>
        <w:tc>
          <w:tcPr>
            <w:tcW w:w="1992"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巨人通力</w:t>
            </w:r>
          </w:p>
        </w:tc>
        <w:tc>
          <w:tcPr>
            <w:tcW w:w="1888"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42505617</w:t>
            </w:r>
          </w:p>
        </w:tc>
        <w:tc>
          <w:tcPr>
            <w:tcW w:w="92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20/20</w:t>
            </w:r>
          </w:p>
        </w:tc>
        <w:tc>
          <w:tcPr>
            <w:tcW w:w="83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1.75</w:t>
            </w:r>
          </w:p>
        </w:tc>
        <w:tc>
          <w:tcPr>
            <w:tcW w:w="846"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1600</w:t>
            </w:r>
          </w:p>
        </w:tc>
        <w:tc>
          <w:tcPr>
            <w:tcW w:w="900"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kern w:val="2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外科大楼2号</w:t>
            </w:r>
          </w:p>
        </w:tc>
        <w:tc>
          <w:tcPr>
            <w:tcW w:w="1992"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巨人通力</w:t>
            </w:r>
          </w:p>
        </w:tc>
        <w:tc>
          <w:tcPr>
            <w:tcW w:w="1888"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42505620</w:t>
            </w:r>
          </w:p>
        </w:tc>
        <w:tc>
          <w:tcPr>
            <w:tcW w:w="928"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20/20</w:t>
            </w:r>
          </w:p>
        </w:tc>
        <w:tc>
          <w:tcPr>
            <w:tcW w:w="831"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1.75</w:t>
            </w:r>
          </w:p>
        </w:tc>
        <w:tc>
          <w:tcPr>
            <w:tcW w:w="846"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1600</w:t>
            </w:r>
          </w:p>
        </w:tc>
        <w:tc>
          <w:tcPr>
            <w:tcW w:w="900"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kern w:val="2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外科大楼3号</w:t>
            </w:r>
          </w:p>
        </w:tc>
        <w:tc>
          <w:tcPr>
            <w:tcW w:w="1992"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巨人通力</w:t>
            </w:r>
          </w:p>
        </w:tc>
        <w:tc>
          <w:tcPr>
            <w:tcW w:w="1888"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42505618</w:t>
            </w:r>
          </w:p>
        </w:tc>
        <w:tc>
          <w:tcPr>
            <w:tcW w:w="928"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20/20</w:t>
            </w:r>
          </w:p>
        </w:tc>
        <w:tc>
          <w:tcPr>
            <w:tcW w:w="831"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1.75</w:t>
            </w:r>
          </w:p>
        </w:tc>
        <w:tc>
          <w:tcPr>
            <w:tcW w:w="846"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1600</w:t>
            </w:r>
          </w:p>
        </w:tc>
        <w:tc>
          <w:tcPr>
            <w:tcW w:w="900"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kern w:val="2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外科大楼4号</w:t>
            </w:r>
          </w:p>
        </w:tc>
        <w:tc>
          <w:tcPr>
            <w:tcW w:w="1992"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巨人通力</w:t>
            </w:r>
          </w:p>
        </w:tc>
        <w:tc>
          <w:tcPr>
            <w:tcW w:w="1888"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42505621</w:t>
            </w:r>
          </w:p>
        </w:tc>
        <w:tc>
          <w:tcPr>
            <w:tcW w:w="928"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20/20</w:t>
            </w:r>
          </w:p>
        </w:tc>
        <w:tc>
          <w:tcPr>
            <w:tcW w:w="831"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1.75</w:t>
            </w:r>
          </w:p>
        </w:tc>
        <w:tc>
          <w:tcPr>
            <w:tcW w:w="846"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1600</w:t>
            </w:r>
          </w:p>
        </w:tc>
        <w:tc>
          <w:tcPr>
            <w:tcW w:w="900"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kern w:val="2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外科大楼5号</w:t>
            </w:r>
          </w:p>
        </w:tc>
        <w:tc>
          <w:tcPr>
            <w:tcW w:w="1992"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巨人通力</w:t>
            </w:r>
          </w:p>
        </w:tc>
        <w:tc>
          <w:tcPr>
            <w:tcW w:w="1888"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42505619</w:t>
            </w:r>
          </w:p>
        </w:tc>
        <w:tc>
          <w:tcPr>
            <w:tcW w:w="928"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20/20</w:t>
            </w:r>
          </w:p>
        </w:tc>
        <w:tc>
          <w:tcPr>
            <w:tcW w:w="831"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1.75</w:t>
            </w:r>
          </w:p>
        </w:tc>
        <w:tc>
          <w:tcPr>
            <w:tcW w:w="846"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1600</w:t>
            </w:r>
          </w:p>
        </w:tc>
        <w:tc>
          <w:tcPr>
            <w:tcW w:w="900"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kern w:val="2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外科大楼6号</w:t>
            </w:r>
          </w:p>
        </w:tc>
        <w:tc>
          <w:tcPr>
            <w:tcW w:w="1992"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巨人通力</w:t>
            </w:r>
          </w:p>
        </w:tc>
        <w:tc>
          <w:tcPr>
            <w:tcW w:w="1888"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42505622</w:t>
            </w:r>
          </w:p>
        </w:tc>
        <w:tc>
          <w:tcPr>
            <w:tcW w:w="928"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20/20</w:t>
            </w:r>
          </w:p>
        </w:tc>
        <w:tc>
          <w:tcPr>
            <w:tcW w:w="831"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1.75</w:t>
            </w:r>
          </w:p>
        </w:tc>
        <w:tc>
          <w:tcPr>
            <w:tcW w:w="846"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1600</w:t>
            </w:r>
          </w:p>
        </w:tc>
        <w:tc>
          <w:tcPr>
            <w:tcW w:w="900"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kern w:val="2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外科大楼7号</w:t>
            </w:r>
          </w:p>
        </w:tc>
        <w:tc>
          <w:tcPr>
            <w:tcW w:w="1992"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巨人通力</w:t>
            </w:r>
          </w:p>
        </w:tc>
        <w:tc>
          <w:tcPr>
            <w:tcW w:w="1888"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42505616</w:t>
            </w:r>
          </w:p>
        </w:tc>
        <w:tc>
          <w:tcPr>
            <w:tcW w:w="928"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20/20</w:t>
            </w:r>
          </w:p>
        </w:tc>
        <w:tc>
          <w:tcPr>
            <w:tcW w:w="831"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1.75</w:t>
            </w:r>
          </w:p>
        </w:tc>
        <w:tc>
          <w:tcPr>
            <w:tcW w:w="846"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1600</w:t>
            </w:r>
          </w:p>
        </w:tc>
        <w:tc>
          <w:tcPr>
            <w:tcW w:w="900"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kern w:val="2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外科大楼8号</w:t>
            </w:r>
          </w:p>
        </w:tc>
        <w:tc>
          <w:tcPr>
            <w:tcW w:w="1992"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巨人通力</w:t>
            </w:r>
          </w:p>
        </w:tc>
        <w:tc>
          <w:tcPr>
            <w:tcW w:w="1888"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42505615</w:t>
            </w:r>
          </w:p>
        </w:tc>
        <w:tc>
          <w:tcPr>
            <w:tcW w:w="92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19/19</w:t>
            </w:r>
          </w:p>
        </w:tc>
        <w:tc>
          <w:tcPr>
            <w:tcW w:w="831"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1.75</w:t>
            </w:r>
          </w:p>
        </w:tc>
        <w:tc>
          <w:tcPr>
            <w:tcW w:w="846"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1600</w:t>
            </w:r>
          </w:p>
        </w:tc>
        <w:tc>
          <w:tcPr>
            <w:tcW w:w="900"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kern w:val="2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color w:val="auto"/>
                <w:kern w:val="22"/>
                <w:sz w:val="28"/>
                <w:szCs w:val="28"/>
              </w:rPr>
            </w:pPr>
            <w:r>
              <w:rPr>
                <w:rFonts w:hint="eastAsia" w:ascii="仿宋" w:hAnsi="仿宋" w:eastAsia="仿宋" w:cs="仿宋"/>
                <w:b w:val="0"/>
                <w:bCs/>
                <w:color w:val="auto"/>
                <w:kern w:val="22"/>
                <w:sz w:val="28"/>
                <w:szCs w:val="28"/>
              </w:rPr>
              <w:t>感染科7号</w:t>
            </w:r>
          </w:p>
        </w:tc>
        <w:tc>
          <w:tcPr>
            <w:tcW w:w="1992" w:type="dxa"/>
            <w:noWrap w:val="0"/>
            <w:vAlign w:val="center"/>
          </w:tcPr>
          <w:p>
            <w:pPr>
              <w:rPr>
                <w:rFonts w:hint="eastAsia" w:ascii="仿宋" w:hAnsi="仿宋" w:eastAsia="仿宋" w:cs="仿宋"/>
                <w:b w:val="0"/>
                <w:bCs/>
                <w:color w:val="auto"/>
                <w:kern w:val="22"/>
                <w:sz w:val="28"/>
                <w:szCs w:val="28"/>
              </w:rPr>
            </w:pPr>
            <w:r>
              <w:rPr>
                <w:rFonts w:hint="eastAsia" w:ascii="仿宋" w:hAnsi="仿宋" w:eastAsia="仿宋" w:cs="仿宋"/>
                <w:b w:val="0"/>
                <w:bCs/>
                <w:color w:val="auto"/>
                <w:kern w:val="22"/>
                <w:sz w:val="28"/>
                <w:szCs w:val="28"/>
              </w:rPr>
              <w:t>西门子</w:t>
            </w:r>
          </w:p>
        </w:tc>
        <w:tc>
          <w:tcPr>
            <w:tcW w:w="1888" w:type="dxa"/>
            <w:noWrap w:val="0"/>
            <w:vAlign w:val="top"/>
          </w:tcPr>
          <w:p>
            <w:pPr>
              <w:widowControl/>
              <w:spacing w:line="300" w:lineRule="auto"/>
              <w:ind w:right="-874" w:rightChars="-416"/>
              <w:jc w:val="left"/>
              <w:rPr>
                <w:rFonts w:hint="eastAsia" w:ascii="仿宋" w:hAnsi="仿宋" w:eastAsia="仿宋" w:cs="仿宋"/>
                <w:b w:val="0"/>
                <w:bCs/>
                <w:color w:val="auto"/>
                <w:kern w:val="22"/>
                <w:sz w:val="28"/>
                <w:szCs w:val="28"/>
              </w:rPr>
            </w:pPr>
            <w:r>
              <w:rPr>
                <w:rFonts w:hint="eastAsia" w:ascii="仿宋" w:hAnsi="仿宋" w:eastAsia="仿宋" w:cs="仿宋"/>
                <w:b w:val="0"/>
                <w:bCs/>
                <w:color w:val="auto"/>
                <w:kern w:val="22"/>
                <w:sz w:val="28"/>
                <w:szCs w:val="28"/>
              </w:rPr>
              <w:t>XDL1910691</w:t>
            </w:r>
          </w:p>
        </w:tc>
        <w:tc>
          <w:tcPr>
            <w:tcW w:w="928" w:type="dxa"/>
            <w:noWrap w:val="0"/>
            <w:vAlign w:val="center"/>
          </w:tcPr>
          <w:p>
            <w:pPr>
              <w:widowControl/>
              <w:spacing w:line="300" w:lineRule="auto"/>
              <w:ind w:right="-874" w:rightChars="-416"/>
              <w:rPr>
                <w:rFonts w:hint="eastAsia" w:ascii="仿宋" w:hAnsi="仿宋" w:eastAsia="仿宋" w:cs="仿宋"/>
                <w:b w:val="0"/>
                <w:bCs/>
                <w:color w:val="auto"/>
                <w:kern w:val="22"/>
                <w:sz w:val="28"/>
                <w:szCs w:val="28"/>
              </w:rPr>
            </w:pPr>
            <w:r>
              <w:rPr>
                <w:rFonts w:hint="eastAsia" w:ascii="仿宋" w:hAnsi="仿宋" w:eastAsia="仿宋" w:cs="仿宋"/>
                <w:b w:val="0"/>
                <w:bCs/>
                <w:color w:val="auto"/>
                <w:kern w:val="22"/>
                <w:sz w:val="28"/>
                <w:szCs w:val="28"/>
              </w:rPr>
              <w:t>3/3</w:t>
            </w:r>
          </w:p>
        </w:tc>
        <w:tc>
          <w:tcPr>
            <w:tcW w:w="831" w:type="dxa"/>
            <w:noWrap w:val="0"/>
            <w:vAlign w:val="center"/>
          </w:tcPr>
          <w:p>
            <w:pPr>
              <w:rPr>
                <w:rFonts w:hint="eastAsia" w:ascii="仿宋" w:hAnsi="仿宋" w:eastAsia="仿宋" w:cs="仿宋"/>
                <w:b w:val="0"/>
                <w:bCs/>
                <w:color w:val="auto"/>
                <w:kern w:val="22"/>
                <w:sz w:val="28"/>
                <w:szCs w:val="28"/>
              </w:rPr>
            </w:pPr>
            <w:r>
              <w:rPr>
                <w:rFonts w:hint="eastAsia" w:ascii="仿宋" w:hAnsi="仿宋" w:eastAsia="仿宋" w:cs="仿宋"/>
                <w:b w:val="0"/>
                <w:bCs/>
                <w:color w:val="auto"/>
                <w:kern w:val="22"/>
                <w:sz w:val="28"/>
                <w:szCs w:val="28"/>
              </w:rPr>
              <w:t>1.00</w:t>
            </w:r>
          </w:p>
        </w:tc>
        <w:tc>
          <w:tcPr>
            <w:tcW w:w="846" w:type="dxa"/>
            <w:noWrap w:val="0"/>
            <w:vAlign w:val="center"/>
          </w:tcPr>
          <w:p>
            <w:pPr>
              <w:rPr>
                <w:rFonts w:hint="eastAsia" w:ascii="仿宋" w:hAnsi="仿宋" w:eastAsia="仿宋" w:cs="仿宋"/>
                <w:b w:val="0"/>
                <w:bCs/>
                <w:color w:val="auto"/>
                <w:kern w:val="22"/>
                <w:sz w:val="28"/>
                <w:szCs w:val="28"/>
              </w:rPr>
            </w:pPr>
            <w:r>
              <w:rPr>
                <w:rFonts w:hint="eastAsia" w:ascii="仿宋" w:hAnsi="仿宋" w:eastAsia="仿宋" w:cs="仿宋"/>
                <w:b w:val="0"/>
                <w:bCs/>
                <w:color w:val="auto"/>
                <w:kern w:val="22"/>
                <w:sz w:val="28"/>
                <w:szCs w:val="28"/>
              </w:rPr>
              <w:t>1600</w:t>
            </w:r>
          </w:p>
        </w:tc>
        <w:tc>
          <w:tcPr>
            <w:tcW w:w="900" w:type="dxa"/>
            <w:noWrap w:val="0"/>
            <w:vAlign w:val="center"/>
          </w:tcPr>
          <w:p>
            <w:pPr>
              <w:jc w:val="center"/>
              <w:rPr>
                <w:rFonts w:hint="eastAsia" w:ascii="仿宋" w:hAnsi="仿宋" w:eastAsia="仿宋" w:cs="仿宋"/>
                <w:b w:val="0"/>
                <w:bCs/>
                <w:color w:val="auto"/>
                <w:kern w:val="22"/>
                <w:sz w:val="28"/>
                <w:szCs w:val="28"/>
              </w:rPr>
            </w:pPr>
            <w:r>
              <w:rPr>
                <w:rFonts w:hint="eastAsia" w:ascii="仿宋" w:hAnsi="仿宋" w:eastAsia="仿宋" w:cs="仿宋"/>
                <w:b w:val="0"/>
                <w:bCs/>
                <w:color w:val="auto"/>
                <w:kern w:val="2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color w:val="auto"/>
                <w:kern w:val="22"/>
                <w:sz w:val="28"/>
                <w:szCs w:val="28"/>
                <w:highlight w:val="none"/>
                <w:lang w:eastAsia="zh-CN"/>
              </w:rPr>
            </w:pPr>
            <w:r>
              <w:rPr>
                <w:rFonts w:hint="eastAsia" w:ascii="仿宋" w:hAnsi="仿宋" w:eastAsia="仿宋" w:cs="仿宋"/>
                <w:b w:val="0"/>
                <w:bCs/>
                <w:color w:val="auto"/>
                <w:kern w:val="22"/>
                <w:sz w:val="28"/>
                <w:szCs w:val="28"/>
                <w:highlight w:val="none"/>
                <w:lang w:eastAsia="zh-CN"/>
              </w:rPr>
              <w:t>微创中心</w:t>
            </w:r>
          </w:p>
        </w:tc>
        <w:tc>
          <w:tcPr>
            <w:tcW w:w="1992" w:type="dxa"/>
            <w:noWrap w:val="0"/>
            <w:vAlign w:val="center"/>
          </w:tcPr>
          <w:p>
            <w:pPr>
              <w:rPr>
                <w:rFonts w:hint="eastAsia" w:ascii="仿宋" w:hAnsi="仿宋" w:eastAsia="仿宋" w:cs="仿宋"/>
                <w:b w:val="0"/>
                <w:bCs/>
                <w:color w:val="auto"/>
                <w:kern w:val="22"/>
                <w:sz w:val="28"/>
                <w:szCs w:val="28"/>
                <w:highlight w:val="none"/>
                <w:lang w:eastAsia="zh-CN"/>
              </w:rPr>
            </w:pPr>
            <w:r>
              <w:rPr>
                <w:rFonts w:hint="eastAsia" w:ascii="仿宋" w:hAnsi="仿宋" w:eastAsia="仿宋" w:cs="仿宋"/>
                <w:b w:val="0"/>
                <w:bCs/>
                <w:color w:val="auto"/>
                <w:kern w:val="22"/>
                <w:sz w:val="28"/>
                <w:szCs w:val="28"/>
                <w:highlight w:val="none"/>
                <w:lang w:eastAsia="zh-CN"/>
              </w:rPr>
              <w:t>慕尼黑</w:t>
            </w:r>
          </w:p>
        </w:tc>
        <w:tc>
          <w:tcPr>
            <w:tcW w:w="1888" w:type="dxa"/>
            <w:noWrap w:val="0"/>
            <w:vAlign w:val="top"/>
          </w:tcPr>
          <w:p>
            <w:pPr>
              <w:widowControl/>
              <w:spacing w:line="300" w:lineRule="auto"/>
              <w:ind w:right="-874" w:rightChars="-416"/>
              <w:jc w:val="left"/>
              <w:rPr>
                <w:rFonts w:hint="eastAsia" w:ascii="仿宋" w:hAnsi="仿宋" w:eastAsia="仿宋" w:cs="仿宋"/>
                <w:b w:val="0"/>
                <w:bCs/>
                <w:color w:val="auto"/>
                <w:kern w:val="22"/>
                <w:sz w:val="28"/>
                <w:szCs w:val="28"/>
                <w:highlight w:val="none"/>
                <w:lang w:val="en-US" w:eastAsia="zh-CN"/>
              </w:rPr>
            </w:pPr>
            <w:r>
              <w:rPr>
                <w:rFonts w:hint="eastAsia" w:ascii="仿宋" w:hAnsi="仿宋" w:eastAsia="仿宋" w:cs="仿宋"/>
                <w:b w:val="0"/>
                <w:bCs/>
                <w:color w:val="auto"/>
                <w:kern w:val="22"/>
                <w:sz w:val="28"/>
                <w:szCs w:val="28"/>
                <w:highlight w:val="none"/>
                <w:lang w:val="en-US" w:eastAsia="zh-CN"/>
              </w:rPr>
              <w:t>LMH2020124LI</w:t>
            </w:r>
          </w:p>
        </w:tc>
        <w:tc>
          <w:tcPr>
            <w:tcW w:w="928" w:type="dxa"/>
            <w:noWrap w:val="0"/>
            <w:vAlign w:val="center"/>
          </w:tcPr>
          <w:p>
            <w:pPr>
              <w:widowControl/>
              <w:spacing w:line="300" w:lineRule="auto"/>
              <w:ind w:right="-874" w:rightChars="-416"/>
              <w:rPr>
                <w:rFonts w:hint="eastAsia" w:ascii="仿宋" w:hAnsi="仿宋" w:eastAsia="仿宋" w:cs="仿宋"/>
                <w:b w:val="0"/>
                <w:bCs/>
                <w:color w:val="auto"/>
                <w:kern w:val="22"/>
                <w:sz w:val="28"/>
                <w:szCs w:val="28"/>
                <w:highlight w:val="none"/>
                <w:lang w:val="en-US" w:eastAsia="zh-CN"/>
              </w:rPr>
            </w:pPr>
            <w:r>
              <w:rPr>
                <w:rFonts w:hint="eastAsia" w:ascii="仿宋" w:hAnsi="仿宋" w:eastAsia="仿宋" w:cs="仿宋"/>
                <w:b w:val="0"/>
                <w:bCs/>
                <w:color w:val="auto"/>
                <w:kern w:val="22"/>
                <w:sz w:val="28"/>
                <w:szCs w:val="28"/>
                <w:highlight w:val="none"/>
                <w:lang w:val="en-US" w:eastAsia="zh-CN"/>
              </w:rPr>
              <w:t>2/2</w:t>
            </w:r>
          </w:p>
        </w:tc>
        <w:tc>
          <w:tcPr>
            <w:tcW w:w="831" w:type="dxa"/>
            <w:noWrap w:val="0"/>
            <w:vAlign w:val="center"/>
          </w:tcPr>
          <w:p>
            <w:pPr>
              <w:rPr>
                <w:rFonts w:hint="eastAsia" w:ascii="仿宋" w:hAnsi="仿宋" w:eastAsia="仿宋" w:cs="仿宋"/>
                <w:b w:val="0"/>
                <w:bCs/>
                <w:color w:val="auto"/>
                <w:kern w:val="22"/>
                <w:sz w:val="28"/>
                <w:szCs w:val="28"/>
                <w:highlight w:val="none"/>
                <w:lang w:val="en-US" w:eastAsia="zh-CN"/>
              </w:rPr>
            </w:pPr>
            <w:r>
              <w:rPr>
                <w:rFonts w:hint="eastAsia" w:ascii="仿宋" w:hAnsi="仿宋" w:eastAsia="仿宋" w:cs="仿宋"/>
                <w:b w:val="0"/>
                <w:bCs/>
                <w:color w:val="auto"/>
                <w:kern w:val="22"/>
                <w:sz w:val="28"/>
                <w:szCs w:val="28"/>
                <w:highlight w:val="none"/>
                <w:lang w:val="en-US" w:eastAsia="zh-CN"/>
              </w:rPr>
              <w:t>1.0</w:t>
            </w:r>
          </w:p>
        </w:tc>
        <w:tc>
          <w:tcPr>
            <w:tcW w:w="846" w:type="dxa"/>
            <w:noWrap w:val="0"/>
            <w:vAlign w:val="center"/>
          </w:tcPr>
          <w:p>
            <w:pPr>
              <w:rPr>
                <w:rFonts w:hint="eastAsia" w:ascii="仿宋" w:hAnsi="仿宋" w:eastAsia="仿宋" w:cs="仿宋"/>
                <w:b w:val="0"/>
                <w:bCs/>
                <w:color w:val="auto"/>
                <w:kern w:val="22"/>
                <w:sz w:val="28"/>
                <w:szCs w:val="28"/>
                <w:highlight w:val="none"/>
                <w:lang w:val="en-US" w:eastAsia="zh-CN"/>
              </w:rPr>
            </w:pPr>
            <w:r>
              <w:rPr>
                <w:rFonts w:hint="eastAsia" w:ascii="仿宋" w:hAnsi="仿宋" w:eastAsia="仿宋" w:cs="仿宋"/>
                <w:b w:val="0"/>
                <w:bCs/>
                <w:color w:val="auto"/>
                <w:kern w:val="22"/>
                <w:sz w:val="28"/>
                <w:szCs w:val="28"/>
                <w:highlight w:val="none"/>
                <w:lang w:val="en-US" w:eastAsia="zh-CN"/>
              </w:rPr>
              <w:t>1275</w:t>
            </w:r>
          </w:p>
        </w:tc>
        <w:tc>
          <w:tcPr>
            <w:tcW w:w="900" w:type="dxa"/>
            <w:noWrap w:val="0"/>
            <w:vAlign w:val="center"/>
          </w:tcPr>
          <w:p>
            <w:pPr>
              <w:jc w:val="center"/>
              <w:rPr>
                <w:rFonts w:hint="eastAsia" w:ascii="仿宋" w:hAnsi="仿宋" w:eastAsia="仿宋" w:cs="仿宋"/>
                <w:b w:val="0"/>
                <w:bCs/>
                <w:color w:val="auto"/>
                <w:kern w:val="22"/>
                <w:sz w:val="28"/>
                <w:szCs w:val="28"/>
                <w:highlight w:val="none"/>
                <w:lang w:val="en-US" w:eastAsia="zh-CN"/>
              </w:rPr>
            </w:pPr>
            <w:r>
              <w:rPr>
                <w:rFonts w:hint="eastAsia" w:ascii="仿宋" w:hAnsi="仿宋" w:eastAsia="仿宋" w:cs="仿宋"/>
                <w:b w:val="0"/>
                <w:bCs/>
                <w:color w:val="auto"/>
                <w:kern w:val="22"/>
                <w:sz w:val="28"/>
                <w:szCs w:val="2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386" w:type="dxa"/>
            <w:gridSpan w:val="6"/>
            <w:noWrap w:val="0"/>
            <w:vAlign w:val="center"/>
          </w:tcPr>
          <w:p>
            <w:pPr>
              <w:tabs>
                <w:tab w:val="left" w:pos="5414"/>
              </w:tabs>
              <w:rPr>
                <w:rFonts w:hint="eastAsia" w:ascii="仿宋" w:hAnsi="仿宋" w:eastAsia="仿宋" w:cs="仿宋"/>
                <w:b w:val="0"/>
                <w:bCs/>
                <w:color w:val="FF0000"/>
                <w:kern w:val="22"/>
                <w:sz w:val="28"/>
                <w:szCs w:val="28"/>
                <w:highlight w:val="none"/>
                <w:lang w:val="en-US" w:eastAsia="zh-CN"/>
              </w:rPr>
            </w:pPr>
            <w:r>
              <w:rPr>
                <w:rFonts w:hint="eastAsia" w:ascii="仿宋" w:hAnsi="仿宋" w:eastAsia="仿宋" w:cs="仿宋"/>
                <w:b w:val="0"/>
                <w:bCs/>
                <w:color w:val="FF0000"/>
                <w:kern w:val="22"/>
                <w:sz w:val="28"/>
                <w:szCs w:val="28"/>
                <w:highlight w:val="none"/>
                <w:lang w:val="en-US" w:eastAsia="zh-CN"/>
              </w:rPr>
              <w:tab/>
            </w:r>
            <w:r>
              <w:rPr>
                <w:rFonts w:hint="eastAsia" w:ascii="仿宋" w:hAnsi="仿宋" w:eastAsia="仿宋" w:cs="仿宋"/>
                <w:b w:val="0"/>
                <w:bCs/>
                <w:color w:val="FF0000"/>
                <w:kern w:val="22"/>
                <w:sz w:val="28"/>
                <w:szCs w:val="28"/>
                <w:highlight w:val="none"/>
                <w:lang w:val="en-US" w:eastAsia="zh-CN"/>
              </w:rPr>
              <w:t xml:space="preserve">        合计</w:t>
            </w:r>
          </w:p>
        </w:tc>
        <w:tc>
          <w:tcPr>
            <w:tcW w:w="900" w:type="dxa"/>
            <w:noWrap w:val="0"/>
            <w:vAlign w:val="center"/>
          </w:tcPr>
          <w:p>
            <w:pPr>
              <w:jc w:val="center"/>
              <w:rPr>
                <w:rFonts w:hint="eastAsia" w:ascii="仿宋" w:hAnsi="仿宋" w:eastAsia="仿宋" w:cs="仿宋"/>
                <w:b w:val="0"/>
                <w:bCs/>
                <w:color w:val="FF0000"/>
                <w:kern w:val="22"/>
                <w:sz w:val="28"/>
                <w:szCs w:val="28"/>
                <w:highlight w:val="none"/>
                <w:lang w:val="en-US" w:eastAsia="zh-CN"/>
              </w:rPr>
            </w:pPr>
            <w:r>
              <w:rPr>
                <w:rFonts w:hint="eastAsia" w:ascii="仿宋" w:hAnsi="仿宋" w:eastAsia="仿宋" w:cs="仿宋"/>
                <w:b w:val="0"/>
                <w:bCs/>
                <w:kern w:val="22"/>
                <w:sz w:val="28"/>
                <w:szCs w:val="28"/>
                <w:highlight w:val="none"/>
              </w:rPr>
              <w:t>1</w:t>
            </w:r>
            <w:r>
              <w:rPr>
                <w:rFonts w:hint="eastAsia" w:ascii="仿宋" w:hAnsi="仿宋" w:eastAsia="仿宋" w:cs="仿宋"/>
                <w:b w:val="0"/>
                <w:bCs/>
                <w:kern w:val="22"/>
                <w:sz w:val="28"/>
                <w:szCs w:val="28"/>
                <w:highlight w:val="none"/>
                <w:lang w:val="en-US" w:eastAsia="zh-CN"/>
              </w:rPr>
              <w:t>6</w:t>
            </w:r>
          </w:p>
        </w:tc>
      </w:tr>
    </w:tbl>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二、电梯维护保养项目技术、服务要求</w:t>
      </w:r>
    </w:p>
    <w:p>
      <w:pPr>
        <w:pStyle w:val="33"/>
        <w:spacing w:line="360" w:lineRule="auto"/>
        <w:ind w:firstLine="56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 xml:space="preserve">  1、供应商按国家、行业相关法规、标准、规范实施电梯维护保养（若项目实施期间有最新的法规、标准、规范要求，则以最新的要求为准）。供应商负责电梯全部部件的维修、维护、保养并承担相关费用。采购人如有新要求或增减任何电梯装置时，双方另行签订合同。日常维保保养内容包括且不限于附件：曳引与强制驱动电梯维保记录内容（详见附件）</w:t>
      </w:r>
      <w:r>
        <w:rPr>
          <w:rFonts w:hint="eastAsia" w:ascii="仿宋" w:hAnsi="仿宋" w:eastAsia="仿宋" w:cs="仿宋"/>
          <w:color w:val="auto"/>
          <w:sz w:val="28"/>
          <w:szCs w:val="28"/>
          <w:lang w:eastAsia="zh-CN"/>
        </w:rPr>
        <w:t>。</w:t>
      </w:r>
    </w:p>
    <w:p>
      <w:pPr>
        <w:pStyle w:val="33"/>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 xml:space="preserve"> 2、供应商按照国家有关安全技术规范以及电梯产品安装使用维护要求，制定维保计划与方案。其制订的日常维护保养项目（内容）和要求必须达到或超过《电梯维修规范》（GB/T18775-20025）</w:t>
      </w:r>
      <w:r>
        <w:rPr>
          <w:rFonts w:hint="eastAsia" w:ascii="仿宋" w:hAnsi="仿宋" w:eastAsia="仿宋" w:cs="仿宋"/>
          <w:color w:val="auto"/>
          <w:sz w:val="28"/>
          <w:szCs w:val="28"/>
          <w:lang w:eastAsia="zh-CN"/>
        </w:rPr>
        <w:t>及</w:t>
      </w:r>
      <w:r>
        <w:rPr>
          <w:rFonts w:hint="eastAsia" w:ascii="仿宋" w:hAnsi="仿宋" w:eastAsia="仿宋" w:cs="仿宋"/>
          <w:color w:val="auto"/>
          <w:sz w:val="28"/>
          <w:szCs w:val="28"/>
        </w:rPr>
        <w:t>《特种设备安全监察条例》、TSGT5002-2017《维护保养规则》、TSG 08-2017《特种设备使用管理规则》等国家标准的要求。不包括电梯的各项装饰及翻新、专项、中修、大修、改造。</w:t>
      </w:r>
    </w:p>
    <w:p>
      <w:pPr>
        <w:pStyle w:val="33"/>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 xml:space="preserve"> 3、供应商按照每十五日维护保养一次的周期，制订维保方案实施电梯维保，维保期间落实现场安全防护措施，保证电梯运行安全例行维护。维保期间由于供应商原因造成的延误、人身伤亡或经济损失，其全部责任均由供应商承担，</w:t>
      </w:r>
      <w:r>
        <w:rPr>
          <w:rFonts w:hint="eastAsia" w:ascii="仿宋" w:hAnsi="仿宋" w:eastAsia="仿宋" w:cs="仿宋"/>
          <w:color w:val="auto"/>
          <w:sz w:val="28"/>
          <w:szCs w:val="28"/>
          <w:lang w:eastAsia="zh-CN"/>
        </w:rPr>
        <w:t>与</w:t>
      </w:r>
      <w:r>
        <w:rPr>
          <w:rFonts w:hint="eastAsia" w:ascii="仿宋" w:hAnsi="仿宋" w:eastAsia="仿宋" w:cs="仿宋"/>
          <w:color w:val="auto"/>
          <w:sz w:val="28"/>
          <w:szCs w:val="28"/>
        </w:rPr>
        <w:t>采购人无关。</w:t>
      </w:r>
    </w:p>
    <w:p>
      <w:pPr>
        <w:pStyle w:val="33"/>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 xml:space="preserve"> 4、供应商须制定例行（每十五日）维护计划表（日期、梯号），每月提前提供给采购人，计划如需调整，供应商应提前通知采购人。供应商按照计划日期于日常工作时间上午八时至下午五时内（发生不可抗力情况例外）派</w:t>
      </w:r>
      <w:r>
        <w:rPr>
          <w:rFonts w:hint="eastAsia" w:ascii="仿宋" w:hAnsi="仿宋" w:eastAsia="仿宋" w:cs="仿宋"/>
          <w:color w:val="auto"/>
          <w:sz w:val="28"/>
          <w:szCs w:val="28"/>
          <w:lang w:val="en-US" w:eastAsia="zh-CN"/>
        </w:rPr>
        <w:t>维保人</w:t>
      </w:r>
      <w:r>
        <w:rPr>
          <w:rFonts w:hint="eastAsia" w:ascii="仿宋" w:hAnsi="仿宋" w:eastAsia="仿宋" w:cs="仿宋"/>
          <w:color w:val="auto"/>
          <w:sz w:val="28"/>
          <w:szCs w:val="28"/>
        </w:rPr>
        <w:t>员对该电梯进行日常例行维护。</w:t>
      </w:r>
    </w:p>
    <w:p>
      <w:pPr>
        <w:pStyle w:val="33"/>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 xml:space="preserve"> 5、供应商设立24小时维保值班电话，保证接到故障通知后30分钟到场，予以排除；接到电梯困人故障报告后，维保人员30分钟到场抵达所维保电梯所在地实施现场救援，对电梯发生的故障等情况，及时进行详细的记录。如供应商人员到达现场的时间超过规定，采购人有权扣除该台电梯当月服务费200元(按次计费)；供应商常用配件、易损件维修更换5个工作日内处理完毕，超时每次200元（按次计费）。    </w:t>
      </w:r>
    </w:p>
    <w:p>
      <w:pPr>
        <w:pStyle w:val="33"/>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6、维保记录：供应商每次例行保养或紧急维修后，将有关维修保养或故障处理的《工作报告》一式三份，交采购人签字确认后各自存档。</w:t>
      </w:r>
    </w:p>
    <w:p>
      <w:pPr>
        <w:pStyle w:val="33"/>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7、维保周期内通用易损零配件和正常耗材，单次单件在200 元内由供应商免费修复或更换，每月换件累计费用超过当月维保费用的50%。其超出部分的金额由采购人承担：单次单件价格超过200元的，由采购人承担。该由采购人承担的零配件更换费用在该费用发生后三个月内付清。</w:t>
      </w:r>
      <w:r>
        <w:rPr>
          <w:rFonts w:hint="eastAsia" w:ascii="仿宋" w:hAnsi="仿宋" w:eastAsia="仿宋" w:cs="仿宋"/>
          <w:color w:val="auto"/>
          <w:sz w:val="28"/>
          <w:szCs w:val="28"/>
          <w:lang w:val="en-US" w:eastAsia="zh-CN"/>
        </w:rPr>
        <w:t>维保过程中</w:t>
      </w:r>
      <w:r>
        <w:rPr>
          <w:rFonts w:hint="eastAsia" w:ascii="仿宋" w:hAnsi="仿宋" w:eastAsia="仿宋" w:cs="仿宋"/>
          <w:color w:val="auto"/>
          <w:sz w:val="28"/>
          <w:szCs w:val="28"/>
        </w:rPr>
        <w:t>所需的灯管、润滑油、齿轮油及抹油用之棉纱等消耗品</w:t>
      </w:r>
      <w:r>
        <w:rPr>
          <w:rFonts w:hint="eastAsia" w:ascii="仿宋" w:hAnsi="仿宋" w:eastAsia="仿宋" w:cs="仿宋"/>
          <w:color w:val="auto"/>
          <w:sz w:val="28"/>
          <w:szCs w:val="28"/>
          <w:lang w:val="en-US" w:eastAsia="zh-CN"/>
        </w:rPr>
        <w:t>由采购人提供，供应商在维保过程中产生的废弃物应及时地处理干净，不得引起相关人员投诉，若因此发生一次投诉，扣</w:t>
      </w:r>
      <w:r>
        <w:rPr>
          <w:rFonts w:hint="eastAsia" w:ascii="仿宋" w:hAnsi="仿宋" w:eastAsia="仿宋" w:cs="仿宋"/>
          <w:color w:val="auto"/>
          <w:sz w:val="28"/>
          <w:szCs w:val="28"/>
        </w:rPr>
        <w:t>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当月服务费</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00元(按次计费)。</w:t>
      </w:r>
    </w:p>
    <w:p>
      <w:pPr>
        <w:pStyle w:val="33"/>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 xml:space="preserve"> 8、供应商协助当地市场监督管理局特种设备检验机构实施安全年检，协助采购人向市场监督管理局办理该电梯安全年检手续，以取得电梯使用合格证，年检费由采购人负责，但如因供应商原因未能通过年检，则由此产生的二次年检费用由供应商承担。</w:t>
      </w:r>
    </w:p>
    <w:p>
      <w:pPr>
        <w:pStyle w:val="33"/>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 xml:space="preserve"> 9、供应商协助采购人建立完善安全技术档案。供应商协助采购人制定电梯安全管理制度和应急救援预案，协助采购人制定应急措施和救援预案，供应商每半年至少针对采购人维保的不同类别(类型) 电梯进行一次应急演练。</w:t>
      </w:r>
    </w:p>
    <w:p>
      <w:pPr>
        <w:pStyle w:val="33"/>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10、供应商每年度至少进行一次自行检查，自行检查在特种设备检验机构进行定期检验之前进行，自行检查项目及其内容根据</w:t>
      </w:r>
      <w:r>
        <w:rPr>
          <w:rFonts w:hint="eastAsia" w:ascii="仿宋" w:hAnsi="仿宋" w:eastAsia="仿宋" w:cs="仿宋"/>
          <w:color w:val="auto"/>
          <w:sz w:val="28"/>
          <w:szCs w:val="28"/>
          <w:lang w:val="en-US" w:eastAsia="zh-CN"/>
        </w:rPr>
        <w:t>电梯</w:t>
      </w:r>
      <w:r>
        <w:rPr>
          <w:rFonts w:hint="eastAsia" w:ascii="仿宋" w:hAnsi="仿宋" w:eastAsia="仿宋" w:cs="仿宋"/>
          <w:color w:val="auto"/>
          <w:sz w:val="28"/>
          <w:szCs w:val="28"/>
        </w:rPr>
        <w:t>使用状况确定，但是不少于国家技术规范要求年度维保和电梯定期检验规定的项目及其内容，并且向采购人出具有自行检查</w:t>
      </w:r>
      <w:r>
        <w:rPr>
          <w:rFonts w:hint="eastAsia" w:ascii="仿宋" w:hAnsi="仿宋" w:eastAsia="仿宋" w:cs="仿宋"/>
          <w:color w:val="auto"/>
          <w:sz w:val="28"/>
          <w:szCs w:val="28"/>
          <w:lang w:val="en-US" w:eastAsia="zh-CN"/>
        </w:rPr>
        <w:t>记录并有</w:t>
      </w:r>
      <w:r>
        <w:rPr>
          <w:rFonts w:hint="eastAsia" w:ascii="仿宋" w:hAnsi="仿宋" w:eastAsia="仿宋" w:cs="仿宋"/>
          <w:color w:val="auto"/>
          <w:sz w:val="28"/>
          <w:szCs w:val="28"/>
        </w:rPr>
        <w:t>审核人员的签字，同时供应商需配合采购人向特种设备检验机构进行电梯的定期年检申报及检验配合工作。</w:t>
      </w:r>
    </w:p>
    <w:p>
      <w:pPr>
        <w:pStyle w:val="33"/>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11、供应商负责电梯内的特种设备要求的相关标识张贴，</w:t>
      </w:r>
      <w:r>
        <w:rPr>
          <w:rFonts w:hint="eastAsia" w:ascii="仿宋" w:hAnsi="仿宋" w:eastAsia="仿宋" w:cs="仿宋"/>
          <w:color w:val="auto"/>
          <w:sz w:val="28"/>
          <w:szCs w:val="28"/>
        </w:rPr>
        <w:t>在电梯轿厢内或者入口的明显位置张贴有效的《安全检验合格》标志</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将电梯使用的安全注意事项和警示标志置于乘客易于注意的显著位置。 在电梯显著位置标明使用管理单位名称、应急救援电话和维保单位名称及其急修、投诉电话。</w:t>
      </w:r>
    </w:p>
    <w:p>
      <w:pPr>
        <w:pStyle w:val="33"/>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12、供应商定期完成电梯机房的门、照明、通风降温、消防、监控摄像等电梯附属设施的巡视巡查，巡查机房、井道、底坑有无漏水、有无渗水现象，通往机房、底坑、滑轮间、井道安全门的通道是否畅通、照明是否充分，若发现问题，第一时间通知采购人处理。</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供应商协助采购人</w:t>
      </w:r>
      <w:r>
        <w:rPr>
          <w:rFonts w:hint="eastAsia" w:ascii="仿宋" w:hAnsi="仿宋" w:eastAsia="仿宋" w:cs="仿宋"/>
          <w:color w:val="auto"/>
          <w:sz w:val="28"/>
          <w:szCs w:val="28"/>
        </w:rPr>
        <w:t>对每台电梯建立完整的安全技术档案</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并配合采购人完成一年不少于两次的电梯故障救援应急演练。</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14、供应商需做好电梯维保相关的台账资料，每台电梯均应当建立独立的维护保养记录，普通维修、重大维修、改造协议与抢修记录在台账建立好后交予采购人保存。</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15、国家特种设备法律法规要求的其他工作。</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16、采购人与供应商仅为签订采购合同的合作关系，供应商所提供服务的工作人员与采购人之间没有任何劳动用工关系和雇佣关系。供应商为本项目工作人员办理用工手续并支付一切费用。供应商必须认真执行中华人民共和国《劳动法》、《民法典》等相关规定，必须与员工建立合法的用工关系，必须与工作人员签订劳动合同，必须认真履行各项义务，确保员工的合法权益。供应商为本项目员工发放劳动报酬、福利待遇和缴存社会保险，其具体金额由供应商与服务人员协商确定，供应商为本项目员工发放的劳动报酬不得低于四川省达州市相关政策规定，如遇劳动薪酬、福利待遇、社会保险等纠纷问题一概由供应商自行解决，供应商与投入本项目的人员之间的任何争议纠纷与采购人无关。供应商每年为本项目的维保工作人员投保意外伤害保险。</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17、供应商须遵守采购人的院内各项规章制度，供应商在指定的区域内进行工作，供应商做好各项安全保障工作和预案，做好员工安全教育工作，确保员工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pPr>
        <w:pStyle w:val="33"/>
        <w:spacing w:line="360" w:lineRule="auto"/>
        <w:ind w:firstLine="56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18、供应商提供的维保服务内容除接受采购人监督检查外，还应接受国家行政机关的监督检查（如特种设备监督管理部门、市场监督管理部门、防疫检查、消防检查等），供应商提供的服务有涉及相关部门检查整改的内容，应在检查后第一时间进行整改，并承担其相应责任。若供应商原因导致采购人受到行政机关处罚，所产生的罚款费用和法律责任由供应商全部承担，供应商要立刻整改，并对造成的损失进行赔偿，造成严重影响的，采购人将解除合同。</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三、电梯维护保养项目的商务要求</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（一）服务期限：双方合同签订生效之日起三年。</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（二）履约地点：大竹县人民医院院内指定地点。</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（三）付款方式</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1、采购人付款采用银行转账的方式，采购人付款前，成交供应商须根据收款金额开具相应金额的正规发票给采购人,否则采购人有权拒绝付款。</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2、第一年：本项目在签订合同后且电梯维保服务满 6 个月后，采购人在收到成交供应商发票后60日内支付电梯维保年服务费的 50%,一年期满后通过特检部门年检合格并取得《特种设备使用标志》后，采购人在收到成交供应商发票后60日内支付电梯维保年服务费的 50%。</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3、第二年、第三年的付款：以合同签订之日的年度对应日，按照第一年的付款方式进行。</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（四）、违约责任要求</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若供应商违约，采购人有权解除合同，要求供应商支付年度维保费20%的违约金，若违约金不足以覆盖采购人损失的，供应商还应赔偿采购人的全部损失。</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若发生下列情况之一的，属成交供应商承担违约责任：</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 一个维保年度内，累计三次未按询价文件要求的维保内容和质量完成电梯维护保养工作。</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 一个维保年度内，累计三次电梯发生困人等事故或故障，供应商未能按约定时限要求予以解决。</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 一个维保年度内，累计三次供应商因易损件更换不及时、保养不到位造成停梯（困人）等故障发生。</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4.在国家行政部门安全检查中，因供应商电梯维保原因导致采购人被行政处罚。</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 由于供应商原因造成的严重人身伤亡或经济损失事件。</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6.供应商其他违反国家法律、法规的情况。  </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附件： 电梯《常用易损件清单》</w:t>
      </w:r>
    </w:p>
    <w:p>
      <w:pPr>
        <w:pStyle w:val="33"/>
        <w:spacing w:line="360" w:lineRule="auto"/>
        <w:ind w:firstLine="560"/>
        <w:rPr>
          <w:rFonts w:ascii="仿宋" w:hAnsi="仿宋" w:eastAsia="仿宋" w:cs="仿宋"/>
          <w:b/>
          <w:sz w:val="28"/>
          <w:szCs w:val="28"/>
        </w:rPr>
      </w:pPr>
      <w:r>
        <w:rPr>
          <w:rFonts w:hint="eastAsia" w:ascii="仿宋" w:hAnsi="仿宋" w:eastAsia="仿宋" w:cs="仿宋"/>
          <w:color w:val="auto"/>
          <w:sz w:val="28"/>
          <w:szCs w:val="28"/>
          <w:lang w:val="en-US" w:eastAsia="zh-CN"/>
        </w:rPr>
        <w:t>厅门导靴；02、OPB按钮灯；03、厅门锁；04、呼梯按钮灯；05、厅门轮；06、厅门主触点；07、厅门弹簧；08、厅门辅助触点；09、主轨靴衬13K；10、应急灯泡12V/3W；11、副轨靴衬8K；12、照明镇流器32W*2；13、安全触板开关；14、门机链条；15、门机链条开关；16、OPB锁；17、轿门开关；18、消防开关护片；19、安全触板开关电缆；20、保险管各型；21、光电开关电缆；22、接插件各型；23、超载开关；24、继电器；25、轿内检修盒开关；26、急停开关；27、限位开关；28、涨绳轮开关；29、电阻50W以下；30、缓冲器开关；31、蜂鸣器；32、轿内及厅外呼梯按钮；33、各型螺丝、螺帽；34、轿门开关；35、消防开关；36、按钮灯。37、电梯光幕。38、交流接触器。</w:t>
      </w:r>
    </w:p>
    <w:p>
      <w:pPr>
        <w:pStyle w:val="33"/>
        <w:spacing w:line="360" w:lineRule="auto"/>
        <w:ind w:firstLine="0" w:firstLineChars="0"/>
        <w:rPr>
          <w:rFonts w:ascii="仿宋" w:hAnsi="仿宋" w:eastAsia="仿宋" w:cs="仿宋"/>
          <w:b/>
          <w:sz w:val="28"/>
          <w:szCs w:val="28"/>
        </w:rPr>
      </w:pPr>
    </w:p>
    <w:p>
      <w:pPr>
        <w:pStyle w:val="33"/>
        <w:spacing w:line="360" w:lineRule="auto"/>
        <w:ind w:firstLine="2530" w:firstLineChars="900"/>
        <w:rPr>
          <w:rFonts w:ascii="仿宋" w:hAnsi="仿宋" w:eastAsia="仿宋" w:cs="仿宋"/>
          <w:b/>
          <w:sz w:val="28"/>
          <w:szCs w:val="28"/>
        </w:rPr>
      </w:pPr>
      <w:r>
        <w:rPr>
          <w:rFonts w:hint="eastAsia" w:ascii="仿宋" w:hAnsi="仿宋" w:eastAsia="仿宋" w:cs="仿宋"/>
          <w:b/>
          <w:sz w:val="28"/>
          <w:szCs w:val="28"/>
        </w:rPr>
        <w:t>第九章   响应文件相关文书格式</w:t>
      </w:r>
    </w:p>
    <w:p>
      <w:pPr>
        <w:spacing w:line="360" w:lineRule="auto"/>
        <w:jc w:val="center"/>
        <w:rPr>
          <w:rFonts w:ascii="仿宋" w:hAnsi="仿宋" w:eastAsia="仿宋" w:cs="仿宋"/>
          <w:b/>
          <w:spacing w:val="78"/>
          <w:sz w:val="36"/>
          <w:szCs w:val="36"/>
        </w:rPr>
      </w:pPr>
      <w:r>
        <w:rPr>
          <w:rFonts w:hint="eastAsia" w:ascii="仿宋" w:hAnsi="仿宋" w:eastAsia="仿宋" w:cs="仿宋"/>
          <w:b/>
          <w:spacing w:val="78"/>
          <w:sz w:val="36"/>
          <w:szCs w:val="36"/>
        </w:rPr>
        <w:t>响应文件封面要求如下</w:t>
      </w:r>
    </w:p>
    <w:p>
      <w:pPr>
        <w:pStyle w:val="20"/>
      </w:pPr>
    </w:p>
    <w:p>
      <w:pPr>
        <w:spacing w:line="360" w:lineRule="auto"/>
        <w:jc w:val="center"/>
        <w:rPr>
          <w:rFonts w:ascii="仿宋" w:hAnsi="仿宋" w:eastAsia="仿宋" w:cs="仿宋"/>
          <w:b/>
          <w:spacing w:val="78"/>
          <w:sz w:val="90"/>
          <w:szCs w:val="90"/>
        </w:rPr>
      </w:pPr>
      <w:r>
        <w:rPr>
          <w:rFonts w:hint="eastAsia" w:ascii="仿宋" w:hAnsi="仿宋" w:eastAsia="仿宋" w:cs="仿宋"/>
          <w:b/>
          <w:spacing w:val="78"/>
          <w:sz w:val="52"/>
          <w:szCs w:val="52"/>
        </w:rPr>
        <w:t>响应文件</w:t>
      </w:r>
    </w:p>
    <w:p>
      <w:pPr>
        <w:spacing w:line="360" w:lineRule="auto"/>
        <w:jc w:val="center"/>
        <w:rPr>
          <w:rFonts w:ascii="仿宋" w:hAnsi="仿宋" w:eastAsia="仿宋" w:cs="仿宋"/>
          <w:b/>
          <w:bCs/>
          <w:sz w:val="36"/>
        </w:rPr>
      </w:pPr>
    </w:p>
    <w:p>
      <w:pPr>
        <w:spacing w:line="360" w:lineRule="auto"/>
        <w:jc w:val="center"/>
        <w:rPr>
          <w:rFonts w:ascii="仿宋" w:hAnsi="仿宋" w:eastAsia="仿宋" w:cs="仿宋"/>
          <w:b/>
          <w:bCs/>
          <w:sz w:val="36"/>
        </w:rPr>
      </w:pPr>
    </w:p>
    <w:p>
      <w:pPr>
        <w:spacing w:line="360" w:lineRule="auto"/>
        <w:ind w:left="1890" w:leftChars="9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采购项目编号  ：</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u w:val="single"/>
        </w:rPr>
      </w:pPr>
      <w:r>
        <w:rPr>
          <w:rFonts w:hint="eastAsia" w:ascii="仿宋" w:hAnsi="仿宋" w:eastAsia="仿宋" w:cs="仿宋"/>
          <w:b/>
          <w:bCs/>
          <w:sz w:val="36"/>
        </w:rPr>
        <w:t>采购项目名称  ：</w:t>
      </w:r>
    </w:p>
    <w:p>
      <w:pPr>
        <w:spacing w:line="360" w:lineRule="auto"/>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供应商名称（加盖公章）：</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pacing w:val="-40"/>
          <w:sz w:val="36"/>
          <w:u w:val="single"/>
        </w:rPr>
      </w:pPr>
      <w:r>
        <w:rPr>
          <w:rFonts w:hint="eastAsia" w:ascii="仿宋" w:hAnsi="仿宋" w:eastAsia="仿宋" w:cs="仿宋"/>
          <w:b/>
          <w:bCs/>
          <w:spacing w:val="-24"/>
          <w:sz w:val="36"/>
        </w:rPr>
        <w:t>法定代表人或其委托代理人签字</w:t>
      </w:r>
      <w:r>
        <w:rPr>
          <w:rFonts w:hint="eastAsia" w:ascii="仿宋" w:hAnsi="仿宋" w:eastAsia="仿宋" w:cs="仿宋"/>
          <w:b/>
          <w:bCs/>
          <w:spacing w:val="-40"/>
          <w:sz w:val="36"/>
        </w:rPr>
        <w:t>：</w:t>
      </w:r>
    </w:p>
    <w:p>
      <w:pPr>
        <w:spacing w:line="360" w:lineRule="auto"/>
        <w:ind w:left="1050" w:leftChars="500"/>
        <w:jc w:val="left"/>
        <w:rPr>
          <w:rFonts w:ascii="仿宋" w:hAnsi="仿宋" w:eastAsia="仿宋" w:cs="仿宋"/>
          <w:b/>
          <w:bCs/>
          <w:spacing w:val="-40"/>
          <w:sz w:val="36"/>
        </w:rPr>
      </w:pPr>
    </w:p>
    <w:p>
      <w:pPr>
        <w:spacing w:line="360" w:lineRule="auto"/>
        <w:ind w:left="1050" w:leftChars="500"/>
        <w:jc w:val="left"/>
        <w:rPr>
          <w:rFonts w:ascii="仿宋" w:hAnsi="仿宋" w:eastAsia="仿宋" w:cs="仿宋"/>
          <w:b/>
          <w:bCs/>
          <w:spacing w:val="-40"/>
          <w:sz w:val="36"/>
        </w:rPr>
      </w:pPr>
      <w:r>
        <w:rPr>
          <w:rFonts w:hint="eastAsia" w:ascii="仿宋" w:hAnsi="仿宋" w:eastAsia="仿宋" w:cs="仿宋"/>
          <w:b/>
          <w:bCs/>
          <w:spacing w:val="-40"/>
          <w:sz w:val="36"/>
        </w:rPr>
        <w:t>联系电话（手机）：</w:t>
      </w:r>
    </w:p>
    <w:p>
      <w:pPr>
        <w:spacing w:line="360" w:lineRule="auto"/>
        <w:rPr>
          <w:rFonts w:ascii="仿宋" w:hAnsi="仿宋" w:eastAsia="仿宋" w:cs="仿宋"/>
          <w:b/>
          <w:bCs/>
          <w:sz w:val="36"/>
        </w:rPr>
      </w:pPr>
    </w:p>
    <w:p>
      <w:pPr>
        <w:spacing w:line="360" w:lineRule="auto"/>
        <w:rPr>
          <w:rFonts w:ascii="仿宋" w:hAnsi="仿宋" w:eastAsia="仿宋" w:cs="仿宋"/>
          <w:b/>
          <w:bCs/>
          <w:sz w:val="36"/>
        </w:rPr>
      </w:pPr>
    </w:p>
    <w:p>
      <w:pPr>
        <w:spacing w:line="360" w:lineRule="auto"/>
        <w:jc w:val="center"/>
        <w:rPr>
          <w:rFonts w:ascii="仿宋" w:hAnsi="仿宋" w:eastAsia="仿宋" w:cs="仿宋"/>
          <w:sz w:val="28"/>
          <w:szCs w:val="28"/>
        </w:rPr>
      </w:pPr>
      <w:r>
        <w:rPr>
          <w:rFonts w:hint="eastAsia" w:ascii="仿宋" w:hAnsi="仿宋" w:eastAsia="仿宋" w:cs="仿宋"/>
          <w:sz w:val="28"/>
          <w:szCs w:val="28"/>
        </w:rPr>
        <w:t>日期：   年   月    日</w:t>
      </w:r>
    </w:p>
    <w:p>
      <w:pPr>
        <w:pStyle w:val="33"/>
        <w:spacing w:line="360" w:lineRule="auto"/>
        <w:ind w:firstLine="560"/>
        <w:rPr>
          <w:rFonts w:ascii="仿宋" w:hAnsi="仿宋" w:eastAsia="仿宋" w:cs="仿宋"/>
          <w:sz w:val="28"/>
          <w:szCs w:val="28"/>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p>
    <w:p>
      <w:pPr>
        <w:tabs>
          <w:tab w:val="left" w:pos="1080"/>
        </w:tabs>
        <w:spacing w:line="360" w:lineRule="auto"/>
        <w:rPr>
          <w:rFonts w:ascii="仿宋" w:hAnsi="仿宋" w:eastAsia="仿宋" w:cs="仿宋"/>
          <w:sz w:val="24"/>
          <w:szCs w:val="24"/>
        </w:rPr>
      </w:pPr>
      <w:r>
        <w:rPr>
          <w:rFonts w:hint="eastAsia" w:ascii="仿宋" w:hAnsi="仿宋" w:eastAsia="仿宋" w:cs="仿宋"/>
          <w:sz w:val="24"/>
          <w:szCs w:val="24"/>
        </w:rPr>
        <w:t xml:space="preserve">附件1             </w:t>
      </w:r>
    </w:p>
    <w:p>
      <w:pPr>
        <w:tabs>
          <w:tab w:val="left" w:pos="1080"/>
        </w:tabs>
        <w:spacing w:line="360" w:lineRule="auto"/>
        <w:ind w:firstLine="140" w:firstLineChars="50"/>
        <w:jc w:val="center"/>
        <w:rPr>
          <w:rFonts w:ascii="仿宋" w:hAnsi="仿宋" w:eastAsia="仿宋" w:cs="仿宋"/>
          <w:b/>
          <w:sz w:val="28"/>
          <w:szCs w:val="28"/>
        </w:rPr>
      </w:pPr>
      <w:r>
        <w:rPr>
          <w:rFonts w:hint="eastAsia" w:ascii="仿宋" w:hAnsi="仿宋" w:eastAsia="仿宋" w:cs="仿宋"/>
          <w:b/>
          <w:sz w:val="28"/>
          <w:szCs w:val="28"/>
        </w:rPr>
        <w:t>报价函</w:t>
      </w:r>
    </w:p>
    <w:p>
      <w:pPr>
        <w:pStyle w:val="33"/>
        <w:spacing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我单位全面研究了你单位“”项目询价文件（竹医总采（询）【】号），决定参加贵单位组织的本项目询价。我方授权（姓名、职务）代表我方                        （报价单位的名称）全权处理本项目报价的有关事宜。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1.我方自愿按照询价文件规定的各项要求向采购人提供所需货物/服务，总投标价以现场报价为准。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2.一旦我方成交，我方将严格履行合同规定的责任和义务。</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3.我方愿意提供贵单位可能另外要求的，与报价有关的文件资料，并保证我方已提供和将要提供的文件资料是真实、准确的。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4.我方完全理解贵单位不一定将合同授予最低报价的供应商的行为。</w:t>
      </w:r>
    </w:p>
    <w:p>
      <w:pPr>
        <w:pStyle w:val="33"/>
        <w:spacing w:line="360" w:lineRule="auto"/>
        <w:ind w:left="558" w:leftChars="266" w:firstLine="0" w:firstLineChars="0"/>
        <w:rPr>
          <w:rFonts w:ascii="仿宋" w:hAnsi="仿宋" w:eastAsia="仿宋" w:cs="仿宋"/>
          <w:sz w:val="28"/>
          <w:szCs w:val="28"/>
        </w:rPr>
      </w:pPr>
      <w:r>
        <w:rPr>
          <w:rFonts w:hint="eastAsia" w:ascii="仿宋" w:hAnsi="仿宋" w:eastAsia="仿宋" w:cs="仿宋"/>
          <w:sz w:val="28"/>
          <w:szCs w:val="28"/>
        </w:rPr>
        <w:t>5.本次询价，我方报价有效期为询价文件规定的询价之日后天。</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val="zh-CN"/>
        </w:rPr>
        <w:t>供应商</w:t>
      </w:r>
      <w:r>
        <w:rPr>
          <w:rFonts w:hint="eastAsia" w:ascii="仿宋" w:hAnsi="仿宋" w:eastAsia="仿宋" w:cs="仿宋"/>
          <w:sz w:val="28"/>
          <w:szCs w:val="28"/>
        </w:rPr>
        <w:t>报价函</w:t>
      </w:r>
      <w:r>
        <w:rPr>
          <w:rFonts w:hint="eastAsia" w:ascii="仿宋" w:hAnsi="仿宋" w:eastAsia="仿宋" w:cs="仿宋"/>
          <w:sz w:val="28"/>
          <w:szCs w:val="28"/>
          <w:lang w:val="zh-CN"/>
        </w:rPr>
        <w:t>中必须载明投标有效期，载明的投标有效期可以长于询价文件规定的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期限，但不得短于询价文件规定的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期限。否则，其响应文件将作为无效投标处理。</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法定代表人或授权代表（签字或盖章）：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通讯地址：</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联系电话：</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rPr>
        <w:br w:type="page"/>
      </w:r>
      <w:r>
        <w:rPr>
          <w:rFonts w:hint="eastAsia" w:ascii="仿宋" w:hAnsi="仿宋" w:eastAsia="仿宋" w:cs="仿宋"/>
          <w:sz w:val="28"/>
          <w:szCs w:val="28"/>
        </w:rPr>
        <w:t>附件2</w:t>
      </w: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本授权声明：（供应商名称）（法定代表人姓名、职务）授权</w:t>
      </w:r>
      <w:r>
        <w:rPr>
          <w:rFonts w:hint="eastAsia" w:ascii="仿宋" w:hAnsi="仿宋" w:eastAsia="仿宋" w:cs="仿宋"/>
          <w:sz w:val="28"/>
          <w:szCs w:val="28"/>
          <w:u w:val="single"/>
        </w:rPr>
        <w:t>XXX</w:t>
      </w:r>
      <w:r>
        <w:rPr>
          <w:rFonts w:hint="eastAsia" w:ascii="仿宋" w:hAnsi="仿宋" w:eastAsia="仿宋" w:cs="仿宋"/>
          <w:sz w:val="28"/>
          <w:szCs w:val="28"/>
        </w:rPr>
        <w:t>（被授权人姓名、职务）为我方竹医总采（询）【】号“”项目遴选活动的合法代表，以我方名义全权处理该项目有关报价、签订合同以及执行合同等一切事宜。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：1、如法定代表人参加询价的，询价响应文件中不需提供授权委托书，但必须提供法定代表人身份证复印件。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2、如授权代表参加询价的，询价响应文件中必须提供授权委托书，法定代表人和授权代表的身份证复印件。</w:t>
      </w:r>
    </w:p>
    <w:p>
      <w:pPr>
        <w:spacing w:line="360" w:lineRule="auto"/>
        <w:ind w:firstLine="686" w:firstLineChars="245"/>
        <w:rPr>
          <w:rFonts w:ascii="仿宋" w:hAnsi="仿宋" w:eastAsia="仿宋" w:cs="仿宋"/>
          <w:sz w:val="28"/>
          <w:szCs w:val="28"/>
        </w:rPr>
      </w:pPr>
    </w:p>
    <w:p>
      <w:pPr>
        <w:spacing w:line="360" w:lineRule="auto"/>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 xml:space="preserve">附件3                  </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承诺函</w:t>
      </w:r>
    </w:p>
    <w:p>
      <w:pPr>
        <w:spacing w:line="360" w:lineRule="auto"/>
        <w:rPr>
          <w:rFonts w:ascii="仿宋" w:hAnsi="仿宋" w:eastAsia="仿宋" w:cs="仿宋"/>
          <w:sz w:val="24"/>
          <w:szCs w:val="24"/>
        </w:rPr>
      </w:pPr>
    </w:p>
    <w:p>
      <w:pPr>
        <w:spacing w:line="360" w:lineRule="auto"/>
        <w:rPr>
          <w:rFonts w:ascii="仿宋" w:hAnsi="仿宋" w:eastAsia="仿宋" w:cs="仿宋"/>
          <w:sz w:val="28"/>
          <w:szCs w:val="28"/>
        </w:rPr>
      </w:pPr>
      <w:r>
        <w:rPr>
          <w:rFonts w:hint="eastAsia" w:ascii="仿宋" w:hAnsi="仿宋" w:eastAsia="仿宋" w:cs="仿宋"/>
          <w:sz w:val="28"/>
          <w:szCs w:val="28"/>
          <w:u w:val="single"/>
        </w:rPr>
        <w:t>_大竹县人民医院_</w:t>
      </w:r>
      <w:r>
        <w:rPr>
          <w:rFonts w:hint="eastAsia" w:ascii="仿宋" w:hAnsi="仿宋" w:eastAsia="仿宋" w:cs="仿宋"/>
          <w:sz w:val="28"/>
          <w:szCs w:val="28"/>
        </w:rPr>
        <w:t>：</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我公司作为本次采购项目的供应商，根据询价文件要求，现郑重承诺如下：</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一、具备《中华人民共和国采购法》第二十二条和本项目规定的条件：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（一）具有独立承担民事责任的能力；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（二）具有良好的商业信誉和健全的财务会计制度；</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（三）具有履行合同所必需的货物和专业技术能力；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（四）有依法缴纳税收和社会保障资金的良好记录；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（五）参加遴选活动前三年内，在经营活动中没有重大违法记录；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（六）法律、行政法规规定的其他条件；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（七）根据采购项目提出的特殊条件。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二、如对询价文件有异议，已经在递交响应文件截止时间届满前依法进行维权救济，不存在对询价文件有异议的同时又参加询价以求侥幸成交或者为实现其他非法目的的行为。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三、在参加本次遴选活动中，不存在与单位负责人为同一人或者存在直接控股、管理关系的其他供应商参与同一合同项下的遴选活动的行为。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四、在参加本次遴选活动中，不存在和其他供应商在同一合同项下的采购项目中，同时委托同一个自然人、同一家庭的人员、同一单位的人员作为代理人的行为。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五、如果有《四川省采购当事人诚信管理办法》（川财采[2015]33号）规定的记入诚信档案的失信行为，将在响应文件中全面如实反映。</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六、响应文件中提供的任何资料和技术、服务、商务等报价承诺情况都是真实的、有效的、合法的。</w:t>
      </w:r>
    </w:p>
    <w:p>
      <w:pPr>
        <w:pStyle w:val="33"/>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pPr>
        <w:pStyle w:val="33"/>
        <w:spacing w:line="360" w:lineRule="auto"/>
        <w:ind w:firstLine="560"/>
        <w:rPr>
          <w:rFonts w:ascii="仿宋" w:hAnsi="仿宋" w:eastAsia="仿宋" w:cs="仿宋"/>
          <w:sz w:val="28"/>
          <w:szCs w:val="28"/>
        </w:rPr>
      </w:pPr>
      <w:r>
        <w:rPr>
          <w:rFonts w:hint="eastAsia" w:ascii="仿宋" w:hAnsi="仿宋" w:eastAsia="仿宋" w:cs="仿宋"/>
          <w:color w:val="000000"/>
          <w:sz w:val="28"/>
          <w:szCs w:val="28"/>
        </w:rPr>
        <w:t>八、我公司已经</w:t>
      </w:r>
      <w:r>
        <w:rPr>
          <w:rFonts w:hint="eastAsia" w:ascii="仿宋" w:hAnsi="仿宋" w:eastAsia="仿宋" w:cs="仿宋"/>
          <w:sz w:val="28"/>
          <w:szCs w:val="28"/>
          <w:highlight w:val="white"/>
        </w:rPr>
        <w:t>认真阅读和充分理解询价文件中的所有事项、格式条款和规范要求。我公司没有对询价文件全面做出实质性响应是自身责任，我公司同意没有按照询价文件要求作出实质性响应的响应文件将视为无效投标。</w:t>
      </w:r>
    </w:p>
    <w:p>
      <w:pPr>
        <w:spacing w:line="360" w:lineRule="auto"/>
        <w:ind w:firstLine="560" w:firstLineChars="200"/>
        <w:jc w:val="left"/>
        <w:rPr>
          <w:rFonts w:ascii="仿宋" w:hAnsi="仿宋" w:eastAsia="仿宋" w:cs="仿宋"/>
          <w:color w:val="000000"/>
          <w:sz w:val="28"/>
          <w:szCs w:val="28"/>
        </w:rPr>
      </w:pPr>
    </w:p>
    <w:p>
      <w:pPr>
        <w:spacing w:line="360" w:lineRule="auto"/>
        <w:ind w:firstLine="560" w:firstLineChars="200"/>
        <w:jc w:val="left"/>
        <w:rPr>
          <w:rFonts w:ascii="仿宋" w:hAnsi="仿宋" w:eastAsia="仿宋" w:cs="仿宋"/>
          <w:b/>
          <w:color w:val="FF0000"/>
          <w:sz w:val="28"/>
          <w:szCs w:val="28"/>
        </w:rPr>
      </w:pPr>
      <w:r>
        <w:rPr>
          <w:rFonts w:hint="eastAsia" w:ascii="仿宋" w:hAnsi="仿宋" w:eastAsia="仿宋" w:cs="仿宋"/>
          <w:b/>
          <w:color w:val="FF0000"/>
          <w:sz w:val="28"/>
          <w:szCs w:val="28"/>
        </w:rPr>
        <w:t>本公司对上述承诺的内容事项真实性负责。如经查实上述承诺的内容事项存在虚假，我公司愿意接受以提供虚假材料谋取成交的法律责任。</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sz w:val="28"/>
          <w:szCs w:val="28"/>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rPr>
        <w:t>日期:</w:t>
      </w:r>
    </w:p>
    <w:p>
      <w:pPr>
        <w:rPr>
          <w:rFonts w:ascii="宋体" w:hAnsi="宋体"/>
          <w:sz w:val="24"/>
          <w:szCs w:val="24"/>
        </w:rPr>
      </w:pPr>
      <w:r>
        <w:rPr>
          <w:rFonts w:hint="eastAsia" w:ascii="宋体" w:hAnsi="宋体"/>
          <w:sz w:val="24"/>
          <w:szCs w:val="24"/>
        </w:rPr>
        <w:t>附件4</w:t>
      </w:r>
    </w:p>
    <w:p>
      <w:pPr>
        <w:jc w:val="center"/>
        <w:rPr>
          <w:b/>
          <w:sz w:val="32"/>
          <w:szCs w:val="32"/>
        </w:rPr>
      </w:pPr>
      <w:r>
        <w:rPr>
          <w:rFonts w:hint="eastAsia"/>
          <w:b/>
          <w:sz w:val="32"/>
          <w:szCs w:val="32"/>
        </w:rPr>
        <w:t>报价一览表</w:t>
      </w:r>
    </w:p>
    <w:p>
      <w:pPr>
        <w:jc w:val="center"/>
        <w:rPr>
          <w:b/>
          <w:sz w:val="32"/>
          <w:szCs w:val="32"/>
        </w:rPr>
      </w:pPr>
    </w:p>
    <w:p>
      <w:pPr>
        <w:spacing w:afterLines="50" w:line="480" w:lineRule="exact"/>
        <w:ind w:firstLine="480" w:firstLineChars="200"/>
        <w:rPr>
          <w:rFonts w:ascii="宋体" w:hAnsi="宋体"/>
          <w:sz w:val="24"/>
        </w:rPr>
      </w:pPr>
      <w:r>
        <w:rPr>
          <w:rFonts w:hint="eastAsia" w:ascii="宋体" w:hAnsi="宋体"/>
          <w:sz w:val="24"/>
        </w:rPr>
        <w:t>采购项目名称：</w:t>
      </w:r>
    </w:p>
    <w:p>
      <w:pPr>
        <w:spacing w:afterLines="50" w:line="480" w:lineRule="exact"/>
        <w:ind w:firstLine="480" w:firstLineChars="200"/>
        <w:rPr>
          <w:rFonts w:hint="eastAsia" w:ascii="宋体" w:hAnsi="宋体" w:cs="宋体"/>
          <w:kern w:val="0"/>
          <w:sz w:val="24"/>
        </w:rPr>
      </w:pPr>
      <w:r>
        <w:rPr>
          <w:rFonts w:hint="eastAsia" w:ascii="宋体" w:hAnsi="宋体" w:cs="宋体"/>
          <w:kern w:val="0"/>
          <w:sz w:val="24"/>
        </w:rPr>
        <w:t>采购项目编号：</w:t>
      </w:r>
    </w:p>
    <w:p>
      <w:pPr>
        <w:widowControl/>
        <w:spacing w:line="360" w:lineRule="auto"/>
        <w:ind w:right="-874" w:rightChars="-416"/>
        <w:jc w:val="center"/>
        <w:rPr>
          <w:rFonts w:hint="eastAsia"/>
        </w:rPr>
      </w:pPr>
      <w:r>
        <w:rPr>
          <w:rFonts w:hint="eastAsia" w:ascii="仿宋" w:hAnsi="仿宋" w:eastAsia="仿宋" w:cs="仿宋"/>
          <w:b/>
          <w:bCs w:val="0"/>
          <w:color w:val="FF0000"/>
          <w:sz w:val="28"/>
          <w:szCs w:val="28"/>
          <w:lang w:val="en-US" w:eastAsia="zh-CN"/>
        </w:rPr>
        <w:t>（供应商需在此表处，填报单价及总价并单独盖章）</w:t>
      </w:r>
    </w:p>
    <w:tbl>
      <w:tblPr>
        <w:tblStyle w:val="14"/>
        <w:tblW w:w="10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1992"/>
        <w:gridCol w:w="1471"/>
        <w:gridCol w:w="1038"/>
        <w:gridCol w:w="880"/>
        <w:gridCol w:w="828"/>
        <w:gridCol w:w="699"/>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901" w:type="dxa"/>
            <w:noWrap w:val="0"/>
            <w:vAlign w:val="center"/>
          </w:tcPr>
          <w:p>
            <w:pPr>
              <w:widowControl/>
              <w:spacing w:line="300" w:lineRule="auto"/>
              <w:ind w:right="-874" w:rightChars="-416" w:firstLine="560" w:firstLineChars="200"/>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梯 号</w:t>
            </w:r>
          </w:p>
        </w:tc>
        <w:tc>
          <w:tcPr>
            <w:tcW w:w="1992" w:type="dxa"/>
            <w:noWrap w:val="0"/>
            <w:vAlign w:val="center"/>
          </w:tcPr>
          <w:p>
            <w:pPr>
              <w:widowControl/>
              <w:spacing w:line="300" w:lineRule="auto"/>
              <w:ind w:right="-874" w:rightChars="-416" w:firstLine="280" w:firstLineChars="100"/>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品 牌</w:t>
            </w:r>
          </w:p>
        </w:tc>
        <w:tc>
          <w:tcPr>
            <w:tcW w:w="1471" w:type="dxa"/>
            <w:noWrap w:val="0"/>
            <w:vAlign w:val="center"/>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出厂编号</w:t>
            </w:r>
          </w:p>
        </w:tc>
        <w:tc>
          <w:tcPr>
            <w:tcW w:w="1038" w:type="dxa"/>
            <w:noWrap w:val="0"/>
            <w:vAlign w:val="center"/>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层站</w:t>
            </w:r>
          </w:p>
        </w:tc>
        <w:tc>
          <w:tcPr>
            <w:tcW w:w="880"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速度</w:t>
            </w:r>
          </w:p>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m/s</w:t>
            </w:r>
          </w:p>
        </w:tc>
        <w:tc>
          <w:tcPr>
            <w:tcW w:w="828"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载重</w:t>
            </w:r>
          </w:p>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kg</w:t>
            </w:r>
          </w:p>
        </w:tc>
        <w:tc>
          <w:tcPr>
            <w:tcW w:w="699" w:type="dxa"/>
            <w:noWrap w:val="0"/>
            <w:vAlign w:val="center"/>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台数</w:t>
            </w:r>
          </w:p>
        </w:tc>
        <w:tc>
          <w:tcPr>
            <w:tcW w:w="1719" w:type="dxa"/>
            <w:noWrap w:val="0"/>
            <w:vAlign w:val="top"/>
          </w:tcPr>
          <w:p>
            <w:pPr>
              <w:widowControl/>
              <w:spacing w:line="300" w:lineRule="auto"/>
              <w:ind w:right="-874" w:rightChars="-416"/>
              <w:jc w:val="left"/>
              <w:rPr>
                <w:rFonts w:hint="eastAsia" w:ascii="仿宋" w:hAnsi="仿宋" w:eastAsia="仿宋" w:cs="仿宋"/>
                <w:b w:val="0"/>
                <w:bCs/>
                <w:kern w:val="22"/>
                <w:sz w:val="28"/>
                <w:szCs w:val="28"/>
                <w:lang w:val="en-US" w:eastAsia="zh-CN"/>
              </w:rPr>
            </w:pPr>
            <w:r>
              <w:rPr>
                <w:rFonts w:hint="eastAsia" w:ascii="仿宋" w:hAnsi="仿宋" w:eastAsia="仿宋" w:cs="仿宋"/>
                <w:b w:val="0"/>
                <w:bCs/>
                <w:kern w:val="22"/>
                <w:sz w:val="28"/>
                <w:szCs w:val="28"/>
                <w:lang w:val="en-US" w:eastAsia="zh-CN"/>
              </w:rPr>
              <w:t>供应商报价</w:t>
            </w:r>
          </w:p>
          <w:p>
            <w:pPr>
              <w:widowControl/>
              <w:spacing w:line="300" w:lineRule="auto"/>
              <w:ind w:right="-874" w:rightChars="-416"/>
              <w:jc w:val="left"/>
              <w:rPr>
                <w:rFonts w:hint="eastAsia" w:ascii="仿宋" w:hAnsi="仿宋" w:eastAsia="仿宋" w:cs="仿宋"/>
                <w:b w:val="0"/>
                <w:bCs/>
                <w:kern w:val="22"/>
                <w:sz w:val="28"/>
                <w:szCs w:val="28"/>
                <w:lang w:val="en-US" w:eastAsia="zh-CN"/>
              </w:rPr>
            </w:pPr>
            <w:r>
              <w:rPr>
                <w:rFonts w:hint="eastAsia" w:ascii="仿宋" w:hAnsi="仿宋" w:eastAsia="仿宋" w:cs="仿宋"/>
                <w:b w:val="0"/>
                <w:bCs/>
                <w:kern w:val="22"/>
                <w:sz w:val="28"/>
                <w:szCs w:val="28"/>
                <w:lang w:val="en-US" w:eastAsia="zh-CN"/>
              </w:rPr>
              <w:t>（元/3年）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内科大楼1号</w:t>
            </w:r>
          </w:p>
        </w:tc>
        <w:tc>
          <w:tcPr>
            <w:tcW w:w="1992"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四川绵阳环通</w:t>
            </w:r>
          </w:p>
        </w:tc>
        <w:tc>
          <w:tcPr>
            <w:tcW w:w="1471"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T06-128</w:t>
            </w:r>
          </w:p>
        </w:tc>
        <w:tc>
          <w:tcPr>
            <w:tcW w:w="103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13/13</w:t>
            </w:r>
          </w:p>
        </w:tc>
        <w:tc>
          <w:tcPr>
            <w:tcW w:w="880"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w:t>
            </w:r>
          </w:p>
        </w:tc>
        <w:tc>
          <w:tcPr>
            <w:tcW w:w="82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1600</w:t>
            </w:r>
          </w:p>
        </w:tc>
        <w:tc>
          <w:tcPr>
            <w:tcW w:w="699" w:type="dxa"/>
            <w:noWrap w:val="0"/>
            <w:vAlign w:val="center"/>
          </w:tcPr>
          <w:p>
            <w:pPr>
              <w:jc w:val="center"/>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w:t>
            </w:r>
          </w:p>
        </w:tc>
        <w:tc>
          <w:tcPr>
            <w:tcW w:w="1719" w:type="dxa"/>
            <w:noWrap w:val="0"/>
            <w:vAlign w:val="center"/>
          </w:tcPr>
          <w:p>
            <w:pPr>
              <w:widowControl/>
              <w:spacing w:line="300" w:lineRule="auto"/>
              <w:ind w:right="-874" w:rightChars="-416"/>
              <w:rPr>
                <w:rFonts w:hint="eastAsia" w:ascii="仿宋" w:hAnsi="仿宋" w:eastAsia="仿宋" w:cs="仿宋"/>
                <w:b w:val="0"/>
                <w:bCs/>
                <w:kern w:val="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内科大楼2号</w:t>
            </w:r>
          </w:p>
        </w:tc>
        <w:tc>
          <w:tcPr>
            <w:tcW w:w="1992"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四川科莱电梯</w:t>
            </w:r>
          </w:p>
        </w:tc>
        <w:tc>
          <w:tcPr>
            <w:tcW w:w="1471"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*1410-1562</w:t>
            </w:r>
          </w:p>
        </w:tc>
        <w:tc>
          <w:tcPr>
            <w:tcW w:w="103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13/13</w:t>
            </w:r>
          </w:p>
        </w:tc>
        <w:tc>
          <w:tcPr>
            <w:tcW w:w="880"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w:t>
            </w:r>
          </w:p>
        </w:tc>
        <w:tc>
          <w:tcPr>
            <w:tcW w:w="82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1600</w:t>
            </w:r>
          </w:p>
        </w:tc>
        <w:tc>
          <w:tcPr>
            <w:tcW w:w="699" w:type="dxa"/>
            <w:noWrap w:val="0"/>
            <w:vAlign w:val="center"/>
          </w:tcPr>
          <w:p>
            <w:pPr>
              <w:jc w:val="center"/>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w:t>
            </w:r>
          </w:p>
        </w:tc>
        <w:tc>
          <w:tcPr>
            <w:tcW w:w="1719" w:type="dxa"/>
            <w:noWrap w:val="0"/>
            <w:vAlign w:val="center"/>
          </w:tcPr>
          <w:p>
            <w:pPr>
              <w:widowControl/>
              <w:spacing w:line="300" w:lineRule="auto"/>
              <w:ind w:right="-874" w:rightChars="-416"/>
              <w:rPr>
                <w:rFonts w:hint="eastAsia" w:ascii="仿宋" w:hAnsi="仿宋" w:eastAsia="仿宋" w:cs="仿宋"/>
                <w:b w:val="0"/>
                <w:bCs/>
                <w:kern w:val="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内科大楼3号</w:t>
            </w:r>
          </w:p>
        </w:tc>
        <w:tc>
          <w:tcPr>
            <w:tcW w:w="1992"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四川绵阳环通</w:t>
            </w:r>
          </w:p>
        </w:tc>
        <w:tc>
          <w:tcPr>
            <w:tcW w:w="1471"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T06-130</w:t>
            </w:r>
          </w:p>
        </w:tc>
        <w:tc>
          <w:tcPr>
            <w:tcW w:w="103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13/13</w:t>
            </w:r>
          </w:p>
        </w:tc>
        <w:tc>
          <w:tcPr>
            <w:tcW w:w="880"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w:t>
            </w:r>
          </w:p>
        </w:tc>
        <w:tc>
          <w:tcPr>
            <w:tcW w:w="82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1600</w:t>
            </w:r>
          </w:p>
        </w:tc>
        <w:tc>
          <w:tcPr>
            <w:tcW w:w="699" w:type="dxa"/>
            <w:noWrap w:val="0"/>
            <w:vAlign w:val="center"/>
          </w:tcPr>
          <w:p>
            <w:pPr>
              <w:jc w:val="center"/>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w:t>
            </w:r>
          </w:p>
        </w:tc>
        <w:tc>
          <w:tcPr>
            <w:tcW w:w="1719" w:type="dxa"/>
            <w:noWrap w:val="0"/>
            <w:vAlign w:val="center"/>
          </w:tcPr>
          <w:p>
            <w:pPr>
              <w:widowControl/>
              <w:spacing w:line="300" w:lineRule="auto"/>
              <w:ind w:right="-874" w:rightChars="-416"/>
              <w:rPr>
                <w:rFonts w:hint="eastAsia" w:ascii="仿宋" w:hAnsi="仿宋" w:eastAsia="仿宋" w:cs="仿宋"/>
                <w:b w:val="0"/>
                <w:bCs/>
                <w:kern w:val="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内科大楼4号</w:t>
            </w:r>
          </w:p>
        </w:tc>
        <w:tc>
          <w:tcPr>
            <w:tcW w:w="1992"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四川绵阳环通</w:t>
            </w:r>
          </w:p>
        </w:tc>
        <w:tc>
          <w:tcPr>
            <w:tcW w:w="1471"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T06-131</w:t>
            </w:r>
          </w:p>
        </w:tc>
        <w:tc>
          <w:tcPr>
            <w:tcW w:w="103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14/14</w:t>
            </w:r>
          </w:p>
        </w:tc>
        <w:tc>
          <w:tcPr>
            <w:tcW w:w="880"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1.75</w:t>
            </w:r>
          </w:p>
        </w:tc>
        <w:tc>
          <w:tcPr>
            <w:tcW w:w="82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1000</w:t>
            </w:r>
          </w:p>
        </w:tc>
        <w:tc>
          <w:tcPr>
            <w:tcW w:w="699" w:type="dxa"/>
            <w:noWrap w:val="0"/>
            <w:vAlign w:val="center"/>
          </w:tcPr>
          <w:p>
            <w:pPr>
              <w:jc w:val="center"/>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w:t>
            </w:r>
          </w:p>
        </w:tc>
        <w:tc>
          <w:tcPr>
            <w:tcW w:w="1719" w:type="dxa"/>
            <w:noWrap w:val="0"/>
            <w:vAlign w:val="center"/>
          </w:tcPr>
          <w:p>
            <w:pPr>
              <w:widowControl/>
              <w:spacing w:line="300" w:lineRule="auto"/>
              <w:ind w:right="-874" w:rightChars="-416"/>
              <w:rPr>
                <w:rFonts w:hint="eastAsia" w:ascii="仿宋" w:hAnsi="仿宋" w:eastAsia="仿宋" w:cs="仿宋"/>
                <w:b w:val="0"/>
                <w:bCs/>
                <w:kern w:val="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内科大楼5号</w:t>
            </w:r>
          </w:p>
        </w:tc>
        <w:tc>
          <w:tcPr>
            <w:tcW w:w="1992"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四川绵阳环通</w:t>
            </w:r>
          </w:p>
        </w:tc>
        <w:tc>
          <w:tcPr>
            <w:tcW w:w="1471"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T06-132</w:t>
            </w:r>
          </w:p>
        </w:tc>
        <w:tc>
          <w:tcPr>
            <w:tcW w:w="103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14/14</w:t>
            </w:r>
          </w:p>
        </w:tc>
        <w:tc>
          <w:tcPr>
            <w:tcW w:w="880"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w:t>
            </w:r>
          </w:p>
        </w:tc>
        <w:tc>
          <w:tcPr>
            <w:tcW w:w="828" w:type="dxa"/>
            <w:noWrap w:val="0"/>
            <w:vAlign w:val="center"/>
          </w:tcPr>
          <w:p>
            <w:pPr>
              <w:widowControl/>
              <w:spacing w:line="300" w:lineRule="auto"/>
              <w:ind w:right="-874" w:rightChars="-416"/>
              <w:rPr>
                <w:rFonts w:hint="eastAsia" w:ascii="仿宋" w:hAnsi="仿宋" w:eastAsia="仿宋" w:cs="仿宋"/>
                <w:b w:val="0"/>
                <w:bCs/>
                <w:color w:val="FFFFFF"/>
                <w:kern w:val="22"/>
                <w:sz w:val="28"/>
                <w:szCs w:val="28"/>
              </w:rPr>
            </w:pPr>
            <w:r>
              <w:rPr>
                <w:rFonts w:hint="eastAsia" w:ascii="仿宋" w:hAnsi="仿宋" w:eastAsia="仿宋" w:cs="仿宋"/>
                <w:b w:val="0"/>
                <w:bCs/>
                <w:kern w:val="22"/>
                <w:sz w:val="28"/>
                <w:szCs w:val="28"/>
              </w:rPr>
              <w:t>1000</w:t>
            </w:r>
          </w:p>
        </w:tc>
        <w:tc>
          <w:tcPr>
            <w:tcW w:w="699" w:type="dxa"/>
            <w:noWrap w:val="0"/>
            <w:vAlign w:val="center"/>
          </w:tcPr>
          <w:p>
            <w:pPr>
              <w:jc w:val="center"/>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w:t>
            </w:r>
          </w:p>
        </w:tc>
        <w:tc>
          <w:tcPr>
            <w:tcW w:w="1719" w:type="dxa"/>
            <w:noWrap w:val="0"/>
            <w:vAlign w:val="center"/>
          </w:tcPr>
          <w:p>
            <w:pPr>
              <w:widowControl/>
              <w:spacing w:line="300" w:lineRule="auto"/>
              <w:ind w:right="-874" w:rightChars="-416"/>
              <w:rPr>
                <w:rFonts w:hint="eastAsia" w:ascii="仿宋" w:hAnsi="仿宋" w:eastAsia="仿宋" w:cs="仿宋"/>
                <w:b w:val="0"/>
                <w:bCs/>
                <w:kern w:val="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门诊6号</w:t>
            </w:r>
          </w:p>
        </w:tc>
        <w:tc>
          <w:tcPr>
            <w:tcW w:w="1992"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巨人通力</w:t>
            </w:r>
          </w:p>
        </w:tc>
        <w:tc>
          <w:tcPr>
            <w:tcW w:w="1471"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G53092</w:t>
            </w:r>
          </w:p>
        </w:tc>
        <w:tc>
          <w:tcPr>
            <w:tcW w:w="103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10/10</w:t>
            </w:r>
          </w:p>
        </w:tc>
        <w:tc>
          <w:tcPr>
            <w:tcW w:w="880"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w:t>
            </w:r>
          </w:p>
        </w:tc>
        <w:tc>
          <w:tcPr>
            <w:tcW w:w="82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1000</w:t>
            </w:r>
          </w:p>
        </w:tc>
        <w:tc>
          <w:tcPr>
            <w:tcW w:w="699" w:type="dxa"/>
            <w:noWrap w:val="0"/>
            <w:vAlign w:val="center"/>
          </w:tcPr>
          <w:p>
            <w:pPr>
              <w:jc w:val="center"/>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w:t>
            </w:r>
          </w:p>
        </w:tc>
        <w:tc>
          <w:tcPr>
            <w:tcW w:w="1719" w:type="dxa"/>
            <w:noWrap w:val="0"/>
            <w:vAlign w:val="center"/>
          </w:tcPr>
          <w:p>
            <w:pPr>
              <w:widowControl/>
              <w:spacing w:line="300" w:lineRule="auto"/>
              <w:ind w:right="-874" w:rightChars="-416"/>
              <w:rPr>
                <w:rFonts w:hint="eastAsia" w:ascii="仿宋" w:hAnsi="仿宋" w:eastAsia="仿宋" w:cs="仿宋"/>
                <w:b w:val="0"/>
                <w:bCs/>
                <w:kern w:val="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外科大楼1号</w:t>
            </w:r>
          </w:p>
        </w:tc>
        <w:tc>
          <w:tcPr>
            <w:tcW w:w="1992"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巨人通力</w:t>
            </w:r>
          </w:p>
        </w:tc>
        <w:tc>
          <w:tcPr>
            <w:tcW w:w="1471"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42505617</w:t>
            </w:r>
          </w:p>
        </w:tc>
        <w:tc>
          <w:tcPr>
            <w:tcW w:w="103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20/20</w:t>
            </w:r>
          </w:p>
        </w:tc>
        <w:tc>
          <w:tcPr>
            <w:tcW w:w="880"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1.75</w:t>
            </w:r>
          </w:p>
        </w:tc>
        <w:tc>
          <w:tcPr>
            <w:tcW w:w="82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1600</w:t>
            </w:r>
          </w:p>
        </w:tc>
        <w:tc>
          <w:tcPr>
            <w:tcW w:w="699"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kern w:val="22"/>
                <w:sz w:val="28"/>
                <w:szCs w:val="28"/>
              </w:rPr>
              <w:t>1</w:t>
            </w:r>
          </w:p>
        </w:tc>
        <w:tc>
          <w:tcPr>
            <w:tcW w:w="1719" w:type="dxa"/>
            <w:noWrap w:val="0"/>
            <w:vAlign w:val="center"/>
          </w:tcPr>
          <w:p>
            <w:pPr>
              <w:widowControl/>
              <w:spacing w:line="300" w:lineRule="auto"/>
              <w:ind w:right="-874" w:rightChars="-416"/>
              <w:rPr>
                <w:rFonts w:hint="eastAsia" w:ascii="仿宋" w:hAnsi="仿宋" w:eastAsia="仿宋" w:cs="仿宋"/>
                <w:b w:val="0"/>
                <w:bCs/>
                <w:kern w:val="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外科大楼2号</w:t>
            </w:r>
          </w:p>
        </w:tc>
        <w:tc>
          <w:tcPr>
            <w:tcW w:w="1992"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巨人通力</w:t>
            </w:r>
          </w:p>
        </w:tc>
        <w:tc>
          <w:tcPr>
            <w:tcW w:w="1471" w:type="dxa"/>
            <w:noWrap w:val="0"/>
            <w:vAlign w:val="top"/>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42505620</w:t>
            </w:r>
          </w:p>
        </w:tc>
        <w:tc>
          <w:tcPr>
            <w:tcW w:w="103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20/20</w:t>
            </w:r>
          </w:p>
        </w:tc>
        <w:tc>
          <w:tcPr>
            <w:tcW w:w="880"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1.75</w:t>
            </w:r>
          </w:p>
        </w:tc>
        <w:tc>
          <w:tcPr>
            <w:tcW w:w="82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1600</w:t>
            </w:r>
          </w:p>
        </w:tc>
        <w:tc>
          <w:tcPr>
            <w:tcW w:w="699"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w:t>
            </w:r>
          </w:p>
        </w:tc>
        <w:tc>
          <w:tcPr>
            <w:tcW w:w="1719" w:type="dxa"/>
            <w:noWrap w:val="0"/>
            <w:vAlign w:val="center"/>
          </w:tcPr>
          <w:p>
            <w:pPr>
              <w:widowControl/>
              <w:spacing w:line="300" w:lineRule="auto"/>
              <w:ind w:right="-874" w:rightChars="-416"/>
              <w:rPr>
                <w:rFonts w:hint="eastAsia" w:ascii="仿宋" w:hAnsi="仿宋" w:eastAsia="仿宋" w:cs="仿宋"/>
                <w:b w:val="0"/>
                <w:bCs/>
                <w:kern w:val="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外科大楼3号</w:t>
            </w:r>
          </w:p>
        </w:tc>
        <w:tc>
          <w:tcPr>
            <w:tcW w:w="1992"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巨人通力</w:t>
            </w:r>
          </w:p>
        </w:tc>
        <w:tc>
          <w:tcPr>
            <w:tcW w:w="1471"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42505618</w:t>
            </w:r>
          </w:p>
        </w:tc>
        <w:tc>
          <w:tcPr>
            <w:tcW w:w="1038"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20/20</w:t>
            </w:r>
          </w:p>
        </w:tc>
        <w:tc>
          <w:tcPr>
            <w:tcW w:w="880"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1.75</w:t>
            </w:r>
          </w:p>
        </w:tc>
        <w:tc>
          <w:tcPr>
            <w:tcW w:w="828"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1600</w:t>
            </w:r>
          </w:p>
        </w:tc>
        <w:tc>
          <w:tcPr>
            <w:tcW w:w="699"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kern w:val="22"/>
                <w:sz w:val="28"/>
                <w:szCs w:val="28"/>
              </w:rPr>
              <w:t>1</w:t>
            </w:r>
          </w:p>
        </w:tc>
        <w:tc>
          <w:tcPr>
            <w:tcW w:w="1719" w:type="dxa"/>
            <w:noWrap w:val="0"/>
            <w:vAlign w:val="center"/>
          </w:tcPr>
          <w:p>
            <w:pPr>
              <w:widowControl/>
              <w:spacing w:line="300" w:lineRule="auto"/>
              <w:ind w:right="-874" w:rightChars="-416"/>
              <w:rPr>
                <w:rFonts w:hint="eastAsia" w:ascii="仿宋" w:hAnsi="仿宋" w:eastAsia="仿宋" w:cs="仿宋"/>
                <w:b w:val="0"/>
                <w:bCs/>
                <w:kern w:val="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外科大楼4号</w:t>
            </w:r>
          </w:p>
        </w:tc>
        <w:tc>
          <w:tcPr>
            <w:tcW w:w="1992"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巨人通力</w:t>
            </w:r>
          </w:p>
        </w:tc>
        <w:tc>
          <w:tcPr>
            <w:tcW w:w="1471"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42505621</w:t>
            </w:r>
          </w:p>
        </w:tc>
        <w:tc>
          <w:tcPr>
            <w:tcW w:w="1038"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20/20</w:t>
            </w:r>
          </w:p>
        </w:tc>
        <w:tc>
          <w:tcPr>
            <w:tcW w:w="880"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1.75</w:t>
            </w:r>
          </w:p>
        </w:tc>
        <w:tc>
          <w:tcPr>
            <w:tcW w:w="828"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1600</w:t>
            </w:r>
          </w:p>
        </w:tc>
        <w:tc>
          <w:tcPr>
            <w:tcW w:w="699"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kern w:val="22"/>
                <w:sz w:val="28"/>
                <w:szCs w:val="28"/>
              </w:rPr>
              <w:t>1</w:t>
            </w:r>
          </w:p>
        </w:tc>
        <w:tc>
          <w:tcPr>
            <w:tcW w:w="1719" w:type="dxa"/>
            <w:noWrap w:val="0"/>
            <w:vAlign w:val="center"/>
          </w:tcPr>
          <w:p>
            <w:pPr>
              <w:widowControl/>
              <w:spacing w:line="300" w:lineRule="auto"/>
              <w:ind w:right="-874" w:rightChars="-416"/>
              <w:rPr>
                <w:rFonts w:hint="eastAsia" w:ascii="仿宋" w:hAnsi="仿宋" w:eastAsia="仿宋" w:cs="仿宋"/>
                <w:b w:val="0"/>
                <w:bCs/>
                <w:kern w:val="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外科大楼5号</w:t>
            </w:r>
          </w:p>
        </w:tc>
        <w:tc>
          <w:tcPr>
            <w:tcW w:w="1992"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巨人通力</w:t>
            </w:r>
          </w:p>
        </w:tc>
        <w:tc>
          <w:tcPr>
            <w:tcW w:w="1471"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42505619</w:t>
            </w:r>
          </w:p>
        </w:tc>
        <w:tc>
          <w:tcPr>
            <w:tcW w:w="1038"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20/20</w:t>
            </w:r>
          </w:p>
        </w:tc>
        <w:tc>
          <w:tcPr>
            <w:tcW w:w="880"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1.75</w:t>
            </w:r>
          </w:p>
        </w:tc>
        <w:tc>
          <w:tcPr>
            <w:tcW w:w="828"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1600</w:t>
            </w:r>
          </w:p>
        </w:tc>
        <w:tc>
          <w:tcPr>
            <w:tcW w:w="699"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kern w:val="22"/>
                <w:sz w:val="28"/>
                <w:szCs w:val="28"/>
              </w:rPr>
              <w:t>1</w:t>
            </w:r>
          </w:p>
        </w:tc>
        <w:tc>
          <w:tcPr>
            <w:tcW w:w="1719" w:type="dxa"/>
            <w:noWrap w:val="0"/>
            <w:vAlign w:val="center"/>
          </w:tcPr>
          <w:p>
            <w:pPr>
              <w:widowControl/>
              <w:spacing w:line="300" w:lineRule="auto"/>
              <w:ind w:right="-874" w:rightChars="-416"/>
              <w:rPr>
                <w:rFonts w:hint="eastAsia" w:ascii="仿宋" w:hAnsi="仿宋" w:eastAsia="仿宋" w:cs="仿宋"/>
                <w:b w:val="0"/>
                <w:bCs/>
                <w:kern w:val="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外科大楼6号</w:t>
            </w:r>
          </w:p>
        </w:tc>
        <w:tc>
          <w:tcPr>
            <w:tcW w:w="1992"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巨人通力</w:t>
            </w:r>
          </w:p>
        </w:tc>
        <w:tc>
          <w:tcPr>
            <w:tcW w:w="1471"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42505622</w:t>
            </w:r>
          </w:p>
        </w:tc>
        <w:tc>
          <w:tcPr>
            <w:tcW w:w="1038"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20/20</w:t>
            </w:r>
          </w:p>
        </w:tc>
        <w:tc>
          <w:tcPr>
            <w:tcW w:w="880"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1.75</w:t>
            </w:r>
          </w:p>
        </w:tc>
        <w:tc>
          <w:tcPr>
            <w:tcW w:w="828"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1600</w:t>
            </w:r>
          </w:p>
        </w:tc>
        <w:tc>
          <w:tcPr>
            <w:tcW w:w="699"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kern w:val="22"/>
                <w:sz w:val="28"/>
                <w:szCs w:val="28"/>
              </w:rPr>
              <w:t>1</w:t>
            </w:r>
          </w:p>
        </w:tc>
        <w:tc>
          <w:tcPr>
            <w:tcW w:w="1719" w:type="dxa"/>
            <w:noWrap w:val="0"/>
            <w:vAlign w:val="center"/>
          </w:tcPr>
          <w:p>
            <w:pPr>
              <w:widowControl/>
              <w:spacing w:line="300" w:lineRule="auto"/>
              <w:ind w:right="-874" w:rightChars="-416"/>
              <w:rPr>
                <w:rFonts w:hint="eastAsia" w:ascii="仿宋" w:hAnsi="仿宋" w:eastAsia="仿宋" w:cs="仿宋"/>
                <w:b w:val="0"/>
                <w:bCs/>
                <w:kern w:val="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外科大楼7号</w:t>
            </w:r>
          </w:p>
        </w:tc>
        <w:tc>
          <w:tcPr>
            <w:tcW w:w="1992"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巨人通力</w:t>
            </w:r>
          </w:p>
        </w:tc>
        <w:tc>
          <w:tcPr>
            <w:tcW w:w="1471"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42505616</w:t>
            </w:r>
          </w:p>
        </w:tc>
        <w:tc>
          <w:tcPr>
            <w:tcW w:w="1038"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20/20</w:t>
            </w:r>
          </w:p>
        </w:tc>
        <w:tc>
          <w:tcPr>
            <w:tcW w:w="880"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1.75</w:t>
            </w:r>
          </w:p>
        </w:tc>
        <w:tc>
          <w:tcPr>
            <w:tcW w:w="828"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1600</w:t>
            </w:r>
          </w:p>
        </w:tc>
        <w:tc>
          <w:tcPr>
            <w:tcW w:w="699"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kern w:val="22"/>
                <w:sz w:val="28"/>
                <w:szCs w:val="28"/>
              </w:rPr>
              <w:t>1</w:t>
            </w:r>
          </w:p>
        </w:tc>
        <w:tc>
          <w:tcPr>
            <w:tcW w:w="1719" w:type="dxa"/>
            <w:noWrap w:val="0"/>
            <w:vAlign w:val="center"/>
          </w:tcPr>
          <w:p>
            <w:pPr>
              <w:widowControl/>
              <w:spacing w:line="300" w:lineRule="auto"/>
              <w:ind w:right="-874" w:rightChars="-416"/>
              <w:rPr>
                <w:rFonts w:hint="eastAsia" w:ascii="仿宋" w:hAnsi="仿宋" w:eastAsia="仿宋" w:cs="仿宋"/>
                <w:b w:val="0"/>
                <w:bCs/>
                <w:kern w:val="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外科大楼8号</w:t>
            </w:r>
          </w:p>
        </w:tc>
        <w:tc>
          <w:tcPr>
            <w:tcW w:w="1992"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巨人通力</w:t>
            </w:r>
          </w:p>
        </w:tc>
        <w:tc>
          <w:tcPr>
            <w:tcW w:w="1471"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42505615</w:t>
            </w:r>
          </w:p>
        </w:tc>
        <w:tc>
          <w:tcPr>
            <w:tcW w:w="103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19/19</w:t>
            </w:r>
          </w:p>
        </w:tc>
        <w:tc>
          <w:tcPr>
            <w:tcW w:w="880"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1.75</w:t>
            </w:r>
          </w:p>
        </w:tc>
        <w:tc>
          <w:tcPr>
            <w:tcW w:w="828"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1600</w:t>
            </w:r>
          </w:p>
        </w:tc>
        <w:tc>
          <w:tcPr>
            <w:tcW w:w="699"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kern w:val="22"/>
                <w:sz w:val="28"/>
                <w:szCs w:val="28"/>
              </w:rPr>
              <w:t>1</w:t>
            </w:r>
          </w:p>
        </w:tc>
        <w:tc>
          <w:tcPr>
            <w:tcW w:w="1719" w:type="dxa"/>
            <w:noWrap w:val="0"/>
            <w:vAlign w:val="center"/>
          </w:tcPr>
          <w:p>
            <w:pPr>
              <w:widowControl/>
              <w:spacing w:line="300" w:lineRule="auto"/>
              <w:ind w:right="-874" w:rightChars="-416"/>
              <w:rPr>
                <w:rFonts w:hint="eastAsia" w:ascii="仿宋" w:hAnsi="仿宋" w:eastAsia="仿宋" w:cs="仿宋"/>
                <w:b w:val="0"/>
                <w:bCs/>
                <w:kern w:val="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color w:val="auto"/>
                <w:kern w:val="22"/>
                <w:sz w:val="28"/>
                <w:szCs w:val="28"/>
              </w:rPr>
            </w:pPr>
            <w:r>
              <w:rPr>
                <w:rFonts w:hint="eastAsia" w:ascii="仿宋" w:hAnsi="仿宋" w:eastAsia="仿宋" w:cs="仿宋"/>
                <w:b w:val="0"/>
                <w:bCs/>
                <w:color w:val="auto"/>
                <w:kern w:val="22"/>
                <w:sz w:val="28"/>
                <w:szCs w:val="28"/>
              </w:rPr>
              <w:t>感染科7号</w:t>
            </w:r>
          </w:p>
        </w:tc>
        <w:tc>
          <w:tcPr>
            <w:tcW w:w="1992" w:type="dxa"/>
            <w:noWrap w:val="0"/>
            <w:vAlign w:val="center"/>
          </w:tcPr>
          <w:p>
            <w:pPr>
              <w:rPr>
                <w:rFonts w:hint="eastAsia" w:ascii="仿宋" w:hAnsi="仿宋" w:eastAsia="仿宋" w:cs="仿宋"/>
                <w:b w:val="0"/>
                <w:bCs/>
                <w:color w:val="auto"/>
                <w:kern w:val="22"/>
                <w:sz w:val="28"/>
                <w:szCs w:val="28"/>
              </w:rPr>
            </w:pPr>
            <w:r>
              <w:rPr>
                <w:rFonts w:hint="eastAsia" w:ascii="仿宋" w:hAnsi="仿宋" w:eastAsia="仿宋" w:cs="仿宋"/>
                <w:b w:val="0"/>
                <w:bCs/>
                <w:color w:val="auto"/>
                <w:kern w:val="22"/>
                <w:sz w:val="28"/>
                <w:szCs w:val="28"/>
              </w:rPr>
              <w:t>西门子</w:t>
            </w:r>
          </w:p>
        </w:tc>
        <w:tc>
          <w:tcPr>
            <w:tcW w:w="1471" w:type="dxa"/>
            <w:noWrap w:val="0"/>
            <w:vAlign w:val="top"/>
          </w:tcPr>
          <w:p>
            <w:pPr>
              <w:widowControl/>
              <w:spacing w:line="300" w:lineRule="auto"/>
              <w:ind w:right="-874" w:rightChars="-416"/>
              <w:jc w:val="left"/>
              <w:rPr>
                <w:rFonts w:hint="eastAsia" w:ascii="仿宋" w:hAnsi="仿宋" w:eastAsia="仿宋" w:cs="仿宋"/>
                <w:b w:val="0"/>
                <w:bCs/>
                <w:color w:val="auto"/>
                <w:kern w:val="22"/>
                <w:sz w:val="28"/>
                <w:szCs w:val="28"/>
              </w:rPr>
            </w:pPr>
            <w:r>
              <w:rPr>
                <w:rFonts w:hint="eastAsia" w:ascii="仿宋" w:hAnsi="仿宋" w:eastAsia="仿宋" w:cs="仿宋"/>
                <w:b w:val="0"/>
                <w:bCs/>
                <w:color w:val="auto"/>
                <w:kern w:val="22"/>
                <w:sz w:val="28"/>
                <w:szCs w:val="28"/>
              </w:rPr>
              <w:t>XDL1910691</w:t>
            </w:r>
          </w:p>
        </w:tc>
        <w:tc>
          <w:tcPr>
            <w:tcW w:w="1038" w:type="dxa"/>
            <w:noWrap w:val="0"/>
            <w:vAlign w:val="center"/>
          </w:tcPr>
          <w:p>
            <w:pPr>
              <w:widowControl/>
              <w:spacing w:line="300" w:lineRule="auto"/>
              <w:ind w:right="-874" w:rightChars="-416"/>
              <w:rPr>
                <w:rFonts w:hint="eastAsia" w:ascii="仿宋" w:hAnsi="仿宋" w:eastAsia="仿宋" w:cs="仿宋"/>
                <w:b w:val="0"/>
                <w:bCs/>
                <w:color w:val="auto"/>
                <w:kern w:val="22"/>
                <w:sz w:val="28"/>
                <w:szCs w:val="28"/>
              </w:rPr>
            </w:pPr>
            <w:r>
              <w:rPr>
                <w:rFonts w:hint="eastAsia" w:ascii="仿宋" w:hAnsi="仿宋" w:eastAsia="仿宋" w:cs="仿宋"/>
                <w:b w:val="0"/>
                <w:bCs/>
                <w:color w:val="auto"/>
                <w:kern w:val="22"/>
                <w:sz w:val="28"/>
                <w:szCs w:val="28"/>
              </w:rPr>
              <w:t>3/3</w:t>
            </w:r>
          </w:p>
        </w:tc>
        <w:tc>
          <w:tcPr>
            <w:tcW w:w="880" w:type="dxa"/>
            <w:noWrap w:val="0"/>
            <w:vAlign w:val="center"/>
          </w:tcPr>
          <w:p>
            <w:pPr>
              <w:rPr>
                <w:rFonts w:hint="eastAsia" w:ascii="仿宋" w:hAnsi="仿宋" w:eastAsia="仿宋" w:cs="仿宋"/>
                <w:b w:val="0"/>
                <w:bCs/>
                <w:color w:val="auto"/>
                <w:kern w:val="22"/>
                <w:sz w:val="28"/>
                <w:szCs w:val="28"/>
              </w:rPr>
            </w:pPr>
            <w:r>
              <w:rPr>
                <w:rFonts w:hint="eastAsia" w:ascii="仿宋" w:hAnsi="仿宋" w:eastAsia="仿宋" w:cs="仿宋"/>
                <w:b w:val="0"/>
                <w:bCs/>
                <w:color w:val="auto"/>
                <w:kern w:val="22"/>
                <w:sz w:val="28"/>
                <w:szCs w:val="28"/>
              </w:rPr>
              <w:t>1.00</w:t>
            </w:r>
          </w:p>
        </w:tc>
        <w:tc>
          <w:tcPr>
            <w:tcW w:w="828" w:type="dxa"/>
            <w:noWrap w:val="0"/>
            <w:vAlign w:val="center"/>
          </w:tcPr>
          <w:p>
            <w:pPr>
              <w:rPr>
                <w:rFonts w:hint="eastAsia" w:ascii="仿宋" w:hAnsi="仿宋" w:eastAsia="仿宋" w:cs="仿宋"/>
                <w:b w:val="0"/>
                <w:bCs/>
                <w:color w:val="auto"/>
                <w:kern w:val="22"/>
                <w:sz w:val="28"/>
                <w:szCs w:val="28"/>
              </w:rPr>
            </w:pPr>
            <w:r>
              <w:rPr>
                <w:rFonts w:hint="eastAsia" w:ascii="仿宋" w:hAnsi="仿宋" w:eastAsia="仿宋" w:cs="仿宋"/>
                <w:b w:val="0"/>
                <w:bCs/>
                <w:color w:val="auto"/>
                <w:kern w:val="22"/>
                <w:sz w:val="28"/>
                <w:szCs w:val="28"/>
              </w:rPr>
              <w:t>1600</w:t>
            </w:r>
          </w:p>
        </w:tc>
        <w:tc>
          <w:tcPr>
            <w:tcW w:w="699" w:type="dxa"/>
            <w:noWrap w:val="0"/>
            <w:vAlign w:val="center"/>
          </w:tcPr>
          <w:p>
            <w:pPr>
              <w:jc w:val="center"/>
              <w:rPr>
                <w:rFonts w:hint="eastAsia" w:ascii="仿宋" w:hAnsi="仿宋" w:eastAsia="仿宋" w:cs="仿宋"/>
                <w:b w:val="0"/>
                <w:bCs/>
                <w:color w:val="auto"/>
                <w:kern w:val="22"/>
                <w:sz w:val="28"/>
                <w:szCs w:val="28"/>
              </w:rPr>
            </w:pPr>
            <w:r>
              <w:rPr>
                <w:rFonts w:hint="eastAsia" w:ascii="仿宋" w:hAnsi="仿宋" w:eastAsia="仿宋" w:cs="仿宋"/>
                <w:b w:val="0"/>
                <w:bCs/>
                <w:color w:val="auto"/>
                <w:kern w:val="22"/>
                <w:sz w:val="28"/>
                <w:szCs w:val="28"/>
              </w:rPr>
              <w:t>1</w:t>
            </w:r>
          </w:p>
        </w:tc>
        <w:tc>
          <w:tcPr>
            <w:tcW w:w="1719" w:type="dxa"/>
            <w:noWrap w:val="0"/>
            <w:vAlign w:val="center"/>
          </w:tcPr>
          <w:p>
            <w:pPr>
              <w:widowControl/>
              <w:spacing w:line="300" w:lineRule="auto"/>
              <w:ind w:right="-874" w:rightChars="-416"/>
              <w:rPr>
                <w:rFonts w:hint="eastAsia" w:ascii="仿宋" w:hAnsi="仿宋" w:eastAsia="仿宋" w:cs="仿宋"/>
                <w:b w:val="0"/>
                <w:bCs/>
                <w:color w:val="auto"/>
                <w:kern w:val="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color w:val="auto"/>
                <w:kern w:val="22"/>
                <w:sz w:val="28"/>
                <w:szCs w:val="28"/>
                <w:highlight w:val="none"/>
                <w:lang w:eastAsia="zh-CN"/>
              </w:rPr>
            </w:pPr>
            <w:r>
              <w:rPr>
                <w:rFonts w:hint="eastAsia" w:ascii="仿宋" w:hAnsi="仿宋" w:eastAsia="仿宋" w:cs="仿宋"/>
                <w:b w:val="0"/>
                <w:bCs/>
                <w:color w:val="auto"/>
                <w:kern w:val="22"/>
                <w:sz w:val="28"/>
                <w:szCs w:val="28"/>
                <w:highlight w:val="none"/>
                <w:lang w:eastAsia="zh-CN"/>
              </w:rPr>
              <w:t>微创中心</w:t>
            </w:r>
          </w:p>
        </w:tc>
        <w:tc>
          <w:tcPr>
            <w:tcW w:w="1992" w:type="dxa"/>
            <w:noWrap w:val="0"/>
            <w:vAlign w:val="center"/>
          </w:tcPr>
          <w:p>
            <w:pPr>
              <w:rPr>
                <w:rFonts w:hint="eastAsia" w:ascii="仿宋" w:hAnsi="仿宋" w:eastAsia="仿宋" w:cs="仿宋"/>
                <w:b w:val="0"/>
                <w:bCs/>
                <w:color w:val="auto"/>
                <w:kern w:val="22"/>
                <w:sz w:val="28"/>
                <w:szCs w:val="28"/>
                <w:highlight w:val="none"/>
                <w:lang w:eastAsia="zh-CN"/>
              </w:rPr>
            </w:pPr>
            <w:r>
              <w:rPr>
                <w:rFonts w:hint="eastAsia" w:ascii="仿宋" w:hAnsi="仿宋" w:eastAsia="仿宋" w:cs="仿宋"/>
                <w:b w:val="0"/>
                <w:bCs/>
                <w:color w:val="auto"/>
                <w:kern w:val="22"/>
                <w:sz w:val="28"/>
                <w:szCs w:val="28"/>
                <w:highlight w:val="none"/>
                <w:lang w:eastAsia="zh-CN"/>
              </w:rPr>
              <w:t>慕尼黑</w:t>
            </w:r>
          </w:p>
        </w:tc>
        <w:tc>
          <w:tcPr>
            <w:tcW w:w="1471" w:type="dxa"/>
            <w:noWrap w:val="0"/>
            <w:vAlign w:val="top"/>
          </w:tcPr>
          <w:p>
            <w:pPr>
              <w:widowControl/>
              <w:spacing w:line="300" w:lineRule="auto"/>
              <w:ind w:right="-874" w:rightChars="-416"/>
              <w:jc w:val="left"/>
              <w:rPr>
                <w:rFonts w:hint="eastAsia" w:ascii="仿宋" w:hAnsi="仿宋" w:eastAsia="仿宋" w:cs="仿宋"/>
                <w:b w:val="0"/>
                <w:bCs/>
                <w:color w:val="auto"/>
                <w:kern w:val="22"/>
                <w:sz w:val="28"/>
                <w:szCs w:val="28"/>
                <w:highlight w:val="none"/>
                <w:lang w:val="en-US" w:eastAsia="zh-CN"/>
              </w:rPr>
            </w:pPr>
            <w:r>
              <w:rPr>
                <w:rFonts w:hint="eastAsia" w:ascii="仿宋" w:hAnsi="仿宋" w:eastAsia="仿宋" w:cs="仿宋"/>
                <w:b w:val="0"/>
                <w:bCs/>
                <w:color w:val="auto"/>
                <w:kern w:val="22"/>
                <w:sz w:val="28"/>
                <w:szCs w:val="28"/>
                <w:highlight w:val="none"/>
                <w:lang w:val="en-US" w:eastAsia="zh-CN"/>
              </w:rPr>
              <w:t>LMH2020124LI</w:t>
            </w:r>
          </w:p>
        </w:tc>
        <w:tc>
          <w:tcPr>
            <w:tcW w:w="1038" w:type="dxa"/>
            <w:noWrap w:val="0"/>
            <w:vAlign w:val="center"/>
          </w:tcPr>
          <w:p>
            <w:pPr>
              <w:widowControl/>
              <w:spacing w:line="300" w:lineRule="auto"/>
              <w:ind w:right="-874" w:rightChars="-416"/>
              <w:rPr>
                <w:rFonts w:hint="eastAsia" w:ascii="仿宋" w:hAnsi="仿宋" w:eastAsia="仿宋" w:cs="仿宋"/>
                <w:b w:val="0"/>
                <w:bCs/>
                <w:color w:val="auto"/>
                <w:kern w:val="22"/>
                <w:sz w:val="28"/>
                <w:szCs w:val="28"/>
                <w:highlight w:val="none"/>
                <w:lang w:val="en-US" w:eastAsia="zh-CN"/>
              </w:rPr>
            </w:pPr>
            <w:r>
              <w:rPr>
                <w:rFonts w:hint="eastAsia" w:ascii="仿宋" w:hAnsi="仿宋" w:eastAsia="仿宋" w:cs="仿宋"/>
                <w:b w:val="0"/>
                <w:bCs/>
                <w:color w:val="auto"/>
                <w:kern w:val="22"/>
                <w:sz w:val="28"/>
                <w:szCs w:val="28"/>
                <w:highlight w:val="none"/>
                <w:lang w:val="en-US" w:eastAsia="zh-CN"/>
              </w:rPr>
              <w:t>2/2</w:t>
            </w:r>
          </w:p>
        </w:tc>
        <w:tc>
          <w:tcPr>
            <w:tcW w:w="880" w:type="dxa"/>
            <w:noWrap w:val="0"/>
            <w:vAlign w:val="center"/>
          </w:tcPr>
          <w:p>
            <w:pPr>
              <w:rPr>
                <w:rFonts w:hint="eastAsia" w:ascii="仿宋" w:hAnsi="仿宋" w:eastAsia="仿宋" w:cs="仿宋"/>
                <w:b w:val="0"/>
                <w:bCs/>
                <w:color w:val="auto"/>
                <w:kern w:val="22"/>
                <w:sz w:val="28"/>
                <w:szCs w:val="28"/>
                <w:highlight w:val="none"/>
                <w:lang w:val="en-US" w:eastAsia="zh-CN"/>
              </w:rPr>
            </w:pPr>
            <w:r>
              <w:rPr>
                <w:rFonts w:hint="eastAsia" w:ascii="仿宋" w:hAnsi="仿宋" w:eastAsia="仿宋" w:cs="仿宋"/>
                <w:b w:val="0"/>
                <w:bCs/>
                <w:color w:val="auto"/>
                <w:kern w:val="22"/>
                <w:sz w:val="28"/>
                <w:szCs w:val="28"/>
                <w:highlight w:val="none"/>
                <w:lang w:val="en-US" w:eastAsia="zh-CN"/>
              </w:rPr>
              <w:t>1.0</w:t>
            </w:r>
          </w:p>
        </w:tc>
        <w:tc>
          <w:tcPr>
            <w:tcW w:w="828" w:type="dxa"/>
            <w:noWrap w:val="0"/>
            <w:vAlign w:val="center"/>
          </w:tcPr>
          <w:p>
            <w:pPr>
              <w:rPr>
                <w:rFonts w:hint="eastAsia" w:ascii="仿宋" w:hAnsi="仿宋" w:eastAsia="仿宋" w:cs="仿宋"/>
                <w:b w:val="0"/>
                <w:bCs/>
                <w:color w:val="auto"/>
                <w:kern w:val="22"/>
                <w:sz w:val="28"/>
                <w:szCs w:val="28"/>
                <w:highlight w:val="none"/>
                <w:lang w:val="en-US" w:eastAsia="zh-CN"/>
              </w:rPr>
            </w:pPr>
            <w:r>
              <w:rPr>
                <w:rFonts w:hint="eastAsia" w:ascii="仿宋" w:hAnsi="仿宋" w:eastAsia="仿宋" w:cs="仿宋"/>
                <w:b w:val="0"/>
                <w:bCs/>
                <w:color w:val="auto"/>
                <w:kern w:val="22"/>
                <w:sz w:val="28"/>
                <w:szCs w:val="28"/>
                <w:highlight w:val="none"/>
                <w:lang w:val="en-US" w:eastAsia="zh-CN"/>
              </w:rPr>
              <w:t>1275</w:t>
            </w:r>
          </w:p>
        </w:tc>
        <w:tc>
          <w:tcPr>
            <w:tcW w:w="699" w:type="dxa"/>
            <w:noWrap w:val="0"/>
            <w:vAlign w:val="center"/>
          </w:tcPr>
          <w:p>
            <w:pPr>
              <w:jc w:val="center"/>
              <w:rPr>
                <w:rFonts w:hint="eastAsia" w:ascii="仿宋" w:hAnsi="仿宋" w:eastAsia="仿宋" w:cs="仿宋"/>
                <w:b w:val="0"/>
                <w:bCs/>
                <w:color w:val="auto"/>
                <w:kern w:val="22"/>
                <w:sz w:val="28"/>
                <w:szCs w:val="28"/>
                <w:highlight w:val="none"/>
                <w:lang w:val="en-US" w:eastAsia="zh-CN"/>
              </w:rPr>
            </w:pPr>
            <w:r>
              <w:rPr>
                <w:rFonts w:hint="eastAsia" w:ascii="仿宋" w:hAnsi="仿宋" w:eastAsia="仿宋" w:cs="仿宋"/>
                <w:b w:val="0"/>
                <w:bCs/>
                <w:color w:val="auto"/>
                <w:kern w:val="22"/>
                <w:sz w:val="28"/>
                <w:szCs w:val="28"/>
                <w:highlight w:val="none"/>
                <w:lang w:val="en-US" w:eastAsia="zh-CN"/>
              </w:rPr>
              <w:t>1</w:t>
            </w:r>
          </w:p>
        </w:tc>
        <w:tc>
          <w:tcPr>
            <w:tcW w:w="1719" w:type="dxa"/>
            <w:noWrap w:val="0"/>
            <w:vAlign w:val="center"/>
          </w:tcPr>
          <w:p>
            <w:pPr>
              <w:widowControl/>
              <w:spacing w:line="300" w:lineRule="auto"/>
              <w:ind w:right="-874" w:rightChars="-416"/>
              <w:rPr>
                <w:rFonts w:hint="eastAsia" w:ascii="仿宋" w:hAnsi="仿宋" w:eastAsia="仿宋" w:cs="仿宋"/>
                <w:b w:val="0"/>
                <w:bCs/>
                <w:color w:val="auto"/>
                <w:kern w:val="22"/>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110" w:type="dxa"/>
            <w:gridSpan w:val="6"/>
            <w:noWrap w:val="0"/>
            <w:vAlign w:val="center"/>
          </w:tcPr>
          <w:p>
            <w:pPr>
              <w:tabs>
                <w:tab w:val="left" w:pos="5414"/>
              </w:tabs>
              <w:rPr>
                <w:rFonts w:hint="eastAsia" w:ascii="仿宋" w:hAnsi="仿宋" w:eastAsia="仿宋" w:cs="仿宋"/>
                <w:b w:val="0"/>
                <w:bCs/>
                <w:color w:val="FF0000"/>
                <w:kern w:val="22"/>
                <w:sz w:val="28"/>
                <w:szCs w:val="28"/>
                <w:highlight w:val="none"/>
                <w:lang w:val="en-US" w:eastAsia="zh-CN"/>
              </w:rPr>
            </w:pPr>
            <w:r>
              <w:rPr>
                <w:rFonts w:hint="eastAsia" w:ascii="仿宋" w:hAnsi="仿宋" w:eastAsia="仿宋" w:cs="仿宋"/>
                <w:b w:val="0"/>
                <w:bCs/>
                <w:color w:val="FF0000"/>
                <w:kern w:val="22"/>
                <w:sz w:val="28"/>
                <w:szCs w:val="28"/>
                <w:highlight w:val="none"/>
                <w:lang w:val="en-US" w:eastAsia="zh-CN"/>
              </w:rPr>
              <w:tab/>
            </w:r>
            <w:r>
              <w:rPr>
                <w:rFonts w:hint="eastAsia" w:ascii="仿宋" w:hAnsi="仿宋" w:eastAsia="仿宋" w:cs="仿宋"/>
                <w:b w:val="0"/>
                <w:bCs/>
                <w:color w:val="FF0000"/>
                <w:kern w:val="22"/>
                <w:sz w:val="28"/>
                <w:szCs w:val="28"/>
                <w:highlight w:val="none"/>
                <w:lang w:val="en-US" w:eastAsia="zh-CN"/>
              </w:rPr>
              <w:t xml:space="preserve">        合计</w:t>
            </w:r>
          </w:p>
        </w:tc>
        <w:tc>
          <w:tcPr>
            <w:tcW w:w="699" w:type="dxa"/>
            <w:noWrap w:val="0"/>
            <w:vAlign w:val="center"/>
          </w:tcPr>
          <w:p>
            <w:pPr>
              <w:jc w:val="center"/>
              <w:rPr>
                <w:rFonts w:hint="eastAsia" w:ascii="仿宋" w:hAnsi="仿宋" w:eastAsia="仿宋" w:cs="仿宋"/>
                <w:b w:val="0"/>
                <w:bCs/>
                <w:color w:val="FF0000"/>
                <w:kern w:val="22"/>
                <w:sz w:val="28"/>
                <w:szCs w:val="28"/>
                <w:highlight w:val="none"/>
                <w:lang w:val="en-US" w:eastAsia="zh-CN"/>
              </w:rPr>
            </w:pPr>
            <w:r>
              <w:rPr>
                <w:rFonts w:hint="eastAsia" w:ascii="仿宋" w:hAnsi="仿宋" w:eastAsia="仿宋" w:cs="仿宋"/>
                <w:b w:val="0"/>
                <w:bCs/>
                <w:kern w:val="22"/>
                <w:sz w:val="28"/>
                <w:szCs w:val="28"/>
                <w:highlight w:val="none"/>
              </w:rPr>
              <w:t>1</w:t>
            </w:r>
            <w:r>
              <w:rPr>
                <w:rFonts w:hint="eastAsia" w:ascii="仿宋" w:hAnsi="仿宋" w:eastAsia="仿宋" w:cs="仿宋"/>
                <w:b w:val="0"/>
                <w:bCs/>
                <w:kern w:val="22"/>
                <w:sz w:val="28"/>
                <w:szCs w:val="28"/>
                <w:highlight w:val="none"/>
                <w:lang w:val="en-US" w:eastAsia="zh-CN"/>
              </w:rPr>
              <w:t>6</w:t>
            </w:r>
          </w:p>
        </w:tc>
        <w:tc>
          <w:tcPr>
            <w:tcW w:w="1719" w:type="dxa"/>
            <w:noWrap w:val="0"/>
            <w:vAlign w:val="center"/>
          </w:tcPr>
          <w:p>
            <w:pPr>
              <w:widowControl/>
              <w:spacing w:line="300" w:lineRule="auto"/>
              <w:ind w:right="-874" w:rightChars="-416"/>
              <w:rPr>
                <w:rFonts w:hint="eastAsia" w:ascii="仿宋" w:hAnsi="仿宋" w:eastAsia="仿宋" w:cs="仿宋"/>
                <w:b w:val="0"/>
                <w:bCs/>
                <w:color w:val="FF0000"/>
                <w:kern w:val="22"/>
                <w:sz w:val="28"/>
                <w:szCs w:val="28"/>
                <w:highlight w:val="none"/>
                <w:lang w:val="en-US" w:eastAsia="zh-CN"/>
              </w:rPr>
            </w:pPr>
            <w:r>
              <w:rPr>
                <w:rFonts w:hint="eastAsia" w:ascii="仿宋" w:hAnsi="仿宋" w:eastAsia="仿宋" w:cs="仿宋"/>
                <w:b w:val="0"/>
                <w:bCs/>
                <w:color w:val="FF0000"/>
                <w:kern w:val="22"/>
                <w:sz w:val="28"/>
                <w:szCs w:val="28"/>
                <w:highlight w:val="none"/>
                <w:lang w:val="en-US" w:eastAsia="zh-CN"/>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10528" w:type="dxa"/>
            <w:gridSpan w:val="8"/>
            <w:noWrap w:val="0"/>
            <w:vAlign w:val="top"/>
          </w:tcPr>
          <w:p>
            <w:pPr>
              <w:widowControl/>
              <w:spacing w:line="300" w:lineRule="auto"/>
              <w:ind w:right="-874" w:rightChars="-416"/>
              <w:rPr>
                <w:rFonts w:hint="eastAsia" w:ascii="仿宋" w:hAnsi="仿宋" w:eastAsia="仿宋" w:cs="仿宋"/>
                <w:b w:val="0"/>
                <w:bCs/>
                <w:color w:val="FF0000"/>
                <w:kern w:val="22"/>
                <w:sz w:val="28"/>
                <w:szCs w:val="28"/>
                <w:highlight w:val="none"/>
                <w:lang w:val="en-US" w:eastAsia="zh-CN"/>
              </w:rPr>
            </w:pPr>
            <w:r>
              <w:rPr>
                <w:rFonts w:hint="eastAsia" w:ascii="仿宋" w:hAnsi="仿宋" w:eastAsia="仿宋" w:cs="仿宋"/>
                <w:b w:val="0"/>
                <w:bCs/>
                <w:color w:val="FF0000"/>
                <w:kern w:val="22"/>
                <w:sz w:val="28"/>
                <w:szCs w:val="28"/>
                <w:highlight w:val="none"/>
                <w:lang w:val="en-US" w:eastAsia="zh-CN"/>
              </w:rPr>
              <w:t>供应商报价合计</w:t>
            </w:r>
            <w:r>
              <w:rPr>
                <w:rFonts w:hint="eastAsia" w:ascii="仿宋" w:hAnsi="仿宋" w:eastAsia="仿宋" w:cs="仿宋"/>
                <w:b w:val="0"/>
                <w:bCs/>
                <w:color w:val="FF0000"/>
                <w:kern w:val="22"/>
                <w:sz w:val="28"/>
                <w:szCs w:val="28"/>
                <w:highlight w:val="none"/>
              </w:rPr>
              <w:t>金额：</w:t>
            </w:r>
            <w:r>
              <w:rPr>
                <w:rFonts w:hint="eastAsia" w:ascii="仿宋" w:hAnsi="仿宋" w:eastAsia="仿宋" w:cs="仿宋"/>
                <w:b w:val="0"/>
                <w:bCs/>
                <w:color w:val="FF0000"/>
                <w:kern w:val="22"/>
                <w:sz w:val="28"/>
                <w:szCs w:val="28"/>
                <w:highlight w:val="none"/>
                <w:lang w:val="en-US" w:eastAsia="zh-CN"/>
              </w:rPr>
              <w:t xml:space="preserve">                   </w:t>
            </w:r>
            <w:r>
              <w:rPr>
                <w:rFonts w:hint="eastAsia" w:ascii="仿宋" w:hAnsi="仿宋" w:eastAsia="仿宋" w:cs="仿宋"/>
                <w:b w:val="0"/>
                <w:bCs/>
                <w:color w:val="FF0000"/>
                <w:kern w:val="22"/>
                <w:sz w:val="28"/>
                <w:szCs w:val="28"/>
                <w:highlight w:val="none"/>
              </w:rPr>
              <w:t>元</w:t>
            </w:r>
            <w:r>
              <w:rPr>
                <w:rFonts w:hint="eastAsia" w:ascii="仿宋" w:hAnsi="仿宋" w:eastAsia="仿宋" w:cs="仿宋"/>
                <w:b w:val="0"/>
                <w:bCs/>
                <w:color w:val="FF0000"/>
                <w:kern w:val="22"/>
                <w:sz w:val="28"/>
                <w:szCs w:val="28"/>
                <w:highlight w:val="none"/>
                <w:lang w:val="en-US" w:eastAsia="zh-CN"/>
              </w:rPr>
              <w:t>/三</w:t>
            </w:r>
            <w:r>
              <w:rPr>
                <w:rFonts w:hint="eastAsia" w:ascii="仿宋" w:hAnsi="仿宋" w:eastAsia="仿宋" w:cs="仿宋"/>
                <w:b w:val="0"/>
                <w:bCs/>
                <w:color w:val="FF0000"/>
                <w:kern w:val="22"/>
                <w:sz w:val="28"/>
                <w:szCs w:val="28"/>
                <w:highlight w:val="none"/>
              </w:rPr>
              <w:t xml:space="preserve">年 </w:t>
            </w:r>
            <w:r>
              <w:rPr>
                <w:rFonts w:hint="eastAsia" w:ascii="仿宋" w:hAnsi="仿宋" w:eastAsia="仿宋" w:cs="仿宋"/>
                <w:b w:val="0"/>
                <w:bCs/>
                <w:color w:val="FF0000"/>
                <w:kern w:val="22"/>
                <w:sz w:val="28"/>
                <w:szCs w:val="28"/>
                <w:highlight w:val="none"/>
                <w:lang w:val="en-US" w:eastAsia="zh-CN"/>
              </w:rPr>
              <w:t xml:space="preserve"> </w:t>
            </w:r>
          </w:p>
          <w:p>
            <w:pPr>
              <w:spacing w:line="360" w:lineRule="auto"/>
              <w:ind w:right="-1"/>
              <w:rPr>
                <w:rFonts w:hint="eastAsia" w:ascii="仿宋" w:hAnsi="仿宋" w:eastAsia="仿宋" w:cs="仿宋"/>
                <w:b w:val="0"/>
                <w:bCs/>
                <w:color w:val="FF0000"/>
                <w:kern w:val="22"/>
                <w:sz w:val="28"/>
                <w:szCs w:val="28"/>
                <w:highlight w:val="none"/>
                <w:lang w:val="en-US" w:eastAsia="zh-CN"/>
              </w:rPr>
            </w:pPr>
            <w:r>
              <w:rPr>
                <w:rFonts w:hint="eastAsia" w:ascii="仿宋" w:hAnsi="仿宋" w:eastAsia="仿宋" w:cs="仿宋"/>
                <w:b w:val="0"/>
                <w:bCs/>
                <w:sz w:val="28"/>
                <w:szCs w:val="28"/>
                <w:lang w:val="en-US" w:eastAsia="zh-CN"/>
              </w:rPr>
              <w:t>注：供应商报价的维保费总价不得超过</w:t>
            </w:r>
            <w:r>
              <w:rPr>
                <w:rFonts w:hint="eastAsia" w:ascii="仿宋" w:hAnsi="仿宋" w:eastAsia="仿宋" w:cs="仿宋"/>
                <w:b w:val="0"/>
                <w:bCs/>
                <w:sz w:val="28"/>
                <w:szCs w:val="28"/>
                <w:u w:val="single"/>
                <w:lang w:val="en-US" w:eastAsia="zh-CN"/>
              </w:rPr>
              <w:t>252600</w:t>
            </w:r>
            <w:bookmarkStart w:id="20" w:name="_GoBack"/>
            <w:bookmarkEnd w:id="20"/>
            <w:r>
              <w:rPr>
                <w:rFonts w:hint="eastAsia" w:ascii="仿宋" w:hAnsi="仿宋" w:eastAsia="仿宋" w:cs="仿宋"/>
                <w:b w:val="0"/>
                <w:bCs/>
                <w:sz w:val="28"/>
                <w:szCs w:val="28"/>
                <w:u w:val="single"/>
                <w:lang w:val="en-US" w:eastAsia="zh-CN"/>
              </w:rPr>
              <w:t>元/3年</w:t>
            </w:r>
            <w:r>
              <w:rPr>
                <w:rFonts w:hint="eastAsia" w:ascii="仿宋" w:hAnsi="仿宋" w:eastAsia="仿宋" w:cs="仿宋"/>
                <w:b w:val="0"/>
                <w:bCs/>
                <w:sz w:val="28"/>
                <w:szCs w:val="28"/>
              </w:rPr>
              <w:t xml:space="preserve"> </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 xml:space="preserve">  </w:t>
            </w:r>
            <w:r>
              <w:rPr>
                <w:rFonts w:hint="eastAsia" w:ascii="仿宋" w:hAnsi="仿宋" w:eastAsia="仿宋" w:cs="仿宋"/>
                <w:b w:val="0"/>
                <w:bCs/>
                <w:kern w:val="22"/>
                <w:sz w:val="28"/>
                <w:szCs w:val="28"/>
              </w:rPr>
              <w:t xml:space="preserve"> </w:t>
            </w:r>
          </w:p>
          <w:p>
            <w:pPr>
              <w:widowControl/>
              <w:spacing w:line="300" w:lineRule="auto"/>
              <w:ind w:right="-874" w:rightChars="-416"/>
              <w:rPr>
                <w:rFonts w:hint="eastAsia" w:ascii="仿宋" w:hAnsi="仿宋" w:eastAsia="仿宋" w:cs="仿宋"/>
                <w:b w:val="0"/>
                <w:bCs/>
                <w:color w:val="FF0000"/>
                <w:kern w:val="22"/>
                <w:sz w:val="28"/>
                <w:szCs w:val="28"/>
                <w:highlight w:val="none"/>
                <w:lang w:val="en-US" w:eastAsia="zh-CN"/>
              </w:rPr>
            </w:pPr>
            <w:r>
              <w:rPr>
                <w:rFonts w:hint="eastAsia" w:ascii="仿宋" w:hAnsi="仿宋" w:eastAsia="仿宋" w:cs="仿宋"/>
                <w:b w:val="0"/>
                <w:bCs/>
                <w:color w:val="FF0000"/>
                <w:kern w:val="22"/>
                <w:sz w:val="28"/>
                <w:szCs w:val="28"/>
                <w:highlight w:val="none"/>
                <w:lang w:val="en-US" w:eastAsia="zh-CN"/>
              </w:rPr>
              <w:t xml:space="preserve">                                   报价供应商签字盖章：</w:t>
            </w:r>
          </w:p>
          <w:p>
            <w:pPr>
              <w:widowControl/>
              <w:spacing w:line="300" w:lineRule="auto"/>
              <w:ind w:right="-874" w:rightChars="-416"/>
              <w:jc w:val="left"/>
              <w:rPr>
                <w:rFonts w:hint="eastAsia" w:ascii="仿宋" w:hAnsi="仿宋" w:eastAsia="仿宋" w:cs="仿宋"/>
                <w:b w:val="0"/>
                <w:bCs/>
                <w:kern w:val="22"/>
                <w:sz w:val="28"/>
                <w:szCs w:val="28"/>
                <w:highlight w:val="yellow"/>
                <w:lang w:val="en-US" w:eastAsia="zh-CN"/>
              </w:rPr>
            </w:pPr>
          </w:p>
        </w:tc>
      </w:tr>
    </w:tbl>
    <w:p>
      <w:pPr>
        <w:adjustRightInd w:val="0"/>
        <w:spacing w:line="360" w:lineRule="auto"/>
        <w:rPr>
          <w:rFonts w:ascii="仿宋" w:hAnsi="仿宋" w:eastAsia="仿宋" w:cs="仿宋"/>
          <w:bCs/>
          <w:spacing w:val="8"/>
          <w:sz w:val="24"/>
          <w:szCs w:val="24"/>
        </w:rPr>
      </w:pPr>
    </w:p>
    <w:p>
      <w:pPr>
        <w:adjustRightInd w:val="0"/>
        <w:spacing w:line="360" w:lineRule="auto"/>
        <w:rPr>
          <w:rFonts w:ascii="仿宋" w:hAnsi="仿宋" w:eastAsia="仿宋" w:cs="仿宋"/>
          <w:bCs/>
          <w:spacing w:val="8"/>
          <w:sz w:val="24"/>
          <w:szCs w:val="24"/>
        </w:rPr>
      </w:pPr>
      <w:r>
        <w:rPr>
          <w:rFonts w:hint="eastAsia" w:ascii="仿宋" w:hAnsi="仿宋" w:eastAsia="仿宋" w:cs="仿宋"/>
          <w:bCs/>
          <w:spacing w:val="8"/>
          <w:sz w:val="24"/>
          <w:szCs w:val="24"/>
        </w:rPr>
        <w:t>注：1、询价人必须按上表的格式详细报出询价总价的各个组成部分的报价并具体填写表格内容，否则作无效询价处理。</w:t>
      </w:r>
    </w:p>
    <w:p>
      <w:pPr>
        <w:widowControl/>
        <w:spacing w:line="360" w:lineRule="auto"/>
        <w:ind w:firstLine="470" w:firstLineChars="196"/>
        <w:jc w:val="left"/>
        <w:outlineLvl w:val="1"/>
        <w:rPr>
          <w:rFonts w:ascii="仿宋" w:hAnsi="仿宋" w:eastAsia="仿宋" w:cs="仿宋"/>
          <w:sz w:val="24"/>
          <w:szCs w:val="24"/>
        </w:rPr>
      </w:pPr>
      <w:r>
        <w:rPr>
          <w:rFonts w:hint="eastAsia" w:ascii="仿宋" w:hAnsi="仿宋" w:eastAsia="仿宋" w:cs="仿宋"/>
          <w:sz w:val="24"/>
          <w:szCs w:val="24"/>
        </w:rPr>
        <w:t>2.“报价一览表”为多页的，每页均需由法定代表人/单位负责人或授权代表签字或盖供应商印章。</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bCs/>
          <w:sz w:val="24"/>
          <w:szCs w:val="24"/>
        </w:rPr>
        <w:t>3、</w:t>
      </w:r>
      <w:r>
        <w:rPr>
          <w:rFonts w:hint="eastAsia" w:ascii="仿宋" w:hAnsi="仿宋" w:eastAsia="仿宋" w:cs="仿宋"/>
          <w:sz w:val="24"/>
          <w:szCs w:val="24"/>
        </w:rPr>
        <w:t>供应商</w:t>
      </w:r>
      <w:r>
        <w:rPr>
          <w:rFonts w:hint="eastAsia" w:ascii="仿宋" w:hAnsi="仿宋" w:eastAsia="仿宋" w:cs="仿宋"/>
          <w:bCs/>
          <w:sz w:val="24"/>
          <w:szCs w:val="24"/>
        </w:rPr>
        <w:t>自愿按照询价文件规定的各项要求向采购人提供所需货物（服务），保证提供的货物（服务）等的所有权及知识产权等权利无瑕疵，并保证报价不高于市场平均价。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4、一旦我方成交，我方将严格履行合同规定的责任和义务，保证于合同签字生效后按照合同规定履行义务；</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5、我方报价为本采购项目合同下所有费用，是采购人最终验收合格后的总包干价。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6、评审委员会认为我方报价低于成本，我方将按照评审委员会要求积极配合提供相关证明材料；并接受评审委员会的评审认定。</w:t>
      </w:r>
    </w:p>
    <w:p>
      <w:pPr>
        <w:adjustRightInd w:val="0"/>
        <w:spacing w:line="360" w:lineRule="auto"/>
        <w:ind w:firstLine="600" w:firstLineChars="250"/>
        <w:jc w:val="left"/>
        <w:rPr>
          <w:rFonts w:ascii="仿宋" w:hAnsi="仿宋" w:eastAsia="仿宋" w:cs="仿宋"/>
          <w:sz w:val="24"/>
          <w:szCs w:val="24"/>
        </w:rPr>
      </w:pPr>
      <w:r>
        <w:rPr>
          <w:rFonts w:hint="eastAsia" w:ascii="仿宋" w:hAnsi="仿宋" w:eastAsia="仿宋" w:cs="仿宋"/>
          <w:color w:val="000000"/>
          <w:sz w:val="24"/>
          <w:szCs w:val="24"/>
        </w:rPr>
        <w:t>供应商名称：</w:t>
      </w:r>
    </w:p>
    <w:p>
      <w:pPr>
        <w:spacing w:line="360" w:lineRule="auto"/>
        <w:ind w:firstLine="616" w:firstLineChars="257"/>
        <w:rPr>
          <w:rFonts w:ascii="仿宋" w:hAnsi="仿宋" w:eastAsia="仿宋" w:cs="仿宋"/>
          <w:sz w:val="24"/>
          <w:szCs w:val="24"/>
        </w:rPr>
      </w:pPr>
      <w:r>
        <w:rPr>
          <w:rFonts w:hint="eastAsia" w:ascii="仿宋" w:hAnsi="仿宋" w:eastAsia="仿宋" w:cs="仿宋"/>
          <w:sz w:val="24"/>
          <w:szCs w:val="24"/>
        </w:rPr>
        <w:t>法定代表人或授权代表（签字或盖章）：</w:t>
      </w:r>
    </w:p>
    <w:p>
      <w:pPr>
        <w:spacing w:line="360" w:lineRule="auto"/>
        <w:ind w:firstLine="616" w:firstLineChars="257"/>
      </w:pPr>
      <w:r>
        <w:rPr>
          <w:rFonts w:hint="eastAsia" w:ascii="仿宋" w:hAnsi="仿宋" w:eastAsia="仿宋" w:cs="仿宋"/>
          <w:sz w:val="24"/>
          <w:szCs w:val="24"/>
        </w:rPr>
        <w:t xml:space="preserve">日期： </w:t>
      </w:r>
    </w:p>
    <w:p/>
    <w:p>
      <w:pPr>
        <w:spacing w:line="360" w:lineRule="auto"/>
        <w:rPr>
          <w:rFonts w:ascii="仿宋" w:hAnsi="仿宋" w:eastAsia="仿宋" w:cs="仿宋"/>
          <w:sz w:val="24"/>
          <w:szCs w:val="24"/>
        </w:rPr>
        <w:sectPr>
          <w:footerReference r:id="rId9" w:type="default"/>
          <w:pgSz w:w="11907" w:h="16840"/>
          <w:pgMar w:top="1440" w:right="1134" w:bottom="1440" w:left="1418" w:header="720" w:footer="720" w:gutter="0"/>
          <w:cols w:space="720" w:num="1"/>
          <w:docGrid w:linePitch="312" w:charSpace="0"/>
        </w:sectPr>
      </w:pPr>
    </w:p>
    <w:p>
      <w:pPr>
        <w:spacing w:line="360" w:lineRule="auto"/>
        <w:rPr>
          <w:rFonts w:ascii="仿宋" w:hAnsi="仿宋" w:eastAsia="仿宋" w:cs="仿宋"/>
          <w:bCs/>
          <w:sz w:val="24"/>
          <w:szCs w:val="24"/>
        </w:rPr>
      </w:pPr>
      <w:r>
        <w:rPr>
          <w:rFonts w:hint="eastAsia" w:ascii="仿宋" w:hAnsi="仿宋" w:eastAsia="仿宋" w:cs="仿宋"/>
          <w:bCs/>
          <w:sz w:val="24"/>
          <w:szCs w:val="24"/>
        </w:rPr>
        <w:t>附件5</w:t>
      </w:r>
    </w:p>
    <w:p>
      <w:pPr>
        <w:spacing w:line="360" w:lineRule="auto"/>
        <w:rPr>
          <w:rFonts w:ascii="仿宋" w:hAnsi="仿宋" w:eastAsia="仿宋" w:cs="仿宋"/>
          <w:b/>
          <w:bCs/>
          <w:sz w:val="32"/>
          <w:szCs w:val="32"/>
        </w:r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技术、服务要求应答表</w:t>
      </w:r>
    </w:p>
    <w:p>
      <w:pPr>
        <w:pStyle w:val="20"/>
        <w:spacing w:line="360" w:lineRule="auto"/>
        <w:rPr>
          <w:rFonts w:ascii="仿宋" w:hAnsi="仿宋" w:eastAsia="仿宋" w:cs="仿宋"/>
          <w:b w:val="0"/>
          <w:bCs/>
          <w:sz w:val="28"/>
        </w:rPr>
      </w:pPr>
      <w:r>
        <w:rPr>
          <w:rFonts w:hint="eastAsia" w:ascii="仿宋" w:hAnsi="仿宋" w:eastAsia="仿宋" w:cs="仿宋"/>
          <w:b w:val="0"/>
          <w:bCs/>
          <w:sz w:val="28"/>
        </w:rPr>
        <w:t>采购项目名称：</w:t>
      </w:r>
    </w:p>
    <w:p>
      <w:pPr>
        <w:pStyle w:val="20"/>
        <w:spacing w:line="360" w:lineRule="auto"/>
        <w:rPr>
          <w:rFonts w:ascii="仿宋" w:hAnsi="仿宋" w:eastAsia="仿宋" w:cs="仿宋"/>
          <w:b w:val="0"/>
          <w:bCs/>
          <w:sz w:val="28"/>
        </w:rPr>
      </w:pPr>
      <w:r>
        <w:rPr>
          <w:rFonts w:hint="eastAsia" w:ascii="仿宋" w:hAnsi="仿宋" w:eastAsia="仿宋" w:cs="仿宋"/>
          <w:b w:val="0"/>
          <w:bCs/>
          <w:sz w:val="28"/>
        </w:rPr>
        <w:t>采购项目编号：</w:t>
      </w:r>
    </w:p>
    <w:tbl>
      <w:tblPr>
        <w:tblStyle w:val="14"/>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290"/>
        <w:gridCol w:w="1830"/>
        <w:gridCol w:w="1780"/>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highlight w:val="white"/>
              </w:rPr>
            </w:pPr>
          </w:p>
          <w:p>
            <w:pPr>
              <w:pStyle w:val="34"/>
              <w:spacing w:line="360" w:lineRule="auto"/>
              <w:jc w:val="center"/>
              <w:rPr>
                <w:rFonts w:ascii="仿宋" w:hAnsi="仿宋" w:eastAsia="仿宋" w:cs="仿宋"/>
              </w:rPr>
            </w:pPr>
            <w:r>
              <w:rPr>
                <w:rFonts w:hint="eastAsia" w:ascii="仿宋" w:hAnsi="仿宋" w:eastAsia="仿宋" w:cs="仿宋"/>
                <w:highlight w:val="white"/>
              </w:rPr>
              <w:t>序号</w:t>
            </w:r>
          </w:p>
        </w:tc>
        <w:tc>
          <w:tcPr>
            <w:tcW w:w="2290" w:type="dxa"/>
            <w:tcBorders>
              <w:top w:val="single" w:color="auto" w:sz="4" w:space="0"/>
              <w:left w:val="single" w:color="auto" w:sz="4" w:space="0"/>
              <w:bottom w:val="single" w:color="auto" w:sz="4" w:space="0"/>
              <w:right w:val="single" w:color="auto" w:sz="4" w:space="0"/>
            </w:tcBorders>
            <w:noWrap/>
            <w:vAlign w:val="center"/>
          </w:tcPr>
          <w:p>
            <w:pPr>
              <w:pStyle w:val="33"/>
              <w:spacing w:line="360" w:lineRule="auto"/>
              <w:ind w:firstLine="0" w:firstLineChars="0"/>
              <w:jc w:val="center"/>
              <w:rPr>
                <w:rFonts w:ascii="仿宋" w:hAnsi="仿宋" w:eastAsia="仿宋" w:cs="仿宋"/>
                <w:highlight w:val="white"/>
              </w:rPr>
            </w:pPr>
            <w:r>
              <w:rPr>
                <w:rFonts w:hint="eastAsia" w:ascii="仿宋" w:hAnsi="仿宋" w:eastAsia="仿宋" w:cs="仿宋"/>
                <w:highlight w:val="white"/>
              </w:rPr>
              <w:t>询价文件</w:t>
            </w:r>
          </w:p>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 xml:space="preserve">第八章 </w:t>
            </w:r>
          </w:p>
          <w:p>
            <w:pPr>
              <w:pStyle w:val="34"/>
              <w:spacing w:line="360" w:lineRule="auto"/>
              <w:jc w:val="center"/>
              <w:rPr>
                <w:rFonts w:ascii="仿宋" w:hAnsi="仿宋" w:eastAsia="仿宋" w:cs="仿宋"/>
              </w:rPr>
            </w:pPr>
            <w:r>
              <w:rPr>
                <w:rFonts w:hint="eastAsia" w:ascii="仿宋" w:hAnsi="仿宋" w:eastAsia="仿宋" w:cs="仿宋"/>
                <w:highlight w:val="white"/>
              </w:rPr>
              <w:t>要求</w:t>
            </w:r>
          </w:p>
        </w:tc>
        <w:tc>
          <w:tcPr>
            <w:tcW w:w="183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highlight w:val="white"/>
              </w:rPr>
              <w:t>供应商应答内容</w:t>
            </w:r>
          </w:p>
        </w:tc>
        <w:tc>
          <w:tcPr>
            <w:tcW w:w="178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highlight w:val="white"/>
              </w:rPr>
              <w:t>相应证明材料（如有要求，无则不提供）</w:t>
            </w:r>
          </w:p>
        </w:tc>
        <w:tc>
          <w:tcPr>
            <w:tcW w:w="226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bCs/>
                <w:spacing w:val="8"/>
                <w:highlight w:val="white"/>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bl>
    <w:p>
      <w:pPr>
        <w:pStyle w:val="11"/>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rPr>
      </w:pPr>
    </w:p>
    <w:p>
      <w:pPr>
        <w:spacing w:line="360" w:lineRule="auto"/>
        <w:rPr>
          <w:rFonts w:ascii="仿宋" w:hAnsi="仿宋" w:eastAsia="仿宋" w:cs="仿宋"/>
          <w:b/>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供应商必须把询价文件的所有技术、服务要求内容列入此表。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2．供应商按照询价文件技术、服务要求的内容对应填写，并逐页盖章或加盖骑缝章。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pPr>
        <w:spacing w:line="360" w:lineRule="auto"/>
        <w:ind w:firstLine="560" w:firstLineChars="200"/>
        <w:rPr>
          <w:rFonts w:ascii="仿宋" w:hAnsi="仿宋" w:eastAsia="仿宋" w:cs="仿宋"/>
          <w:b/>
          <w:sz w:val="28"/>
          <w:szCs w:val="28"/>
        </w:rPr>
      </w:pPr>
    </w:p>
    <w:p>
      <w:pPr>
        <w:adjustRightInd w:val="0"/>
        <w:spacing w:line="360" w:lineRule="auto"/>
        <w:ind w:firstLine="560" w:firstLineChars="200"/>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4"/>
          <w:szCs w:val="24"/>
        </w:rPr>
      </w:pPr>
      <w:r>
        <w:rPr>
          <w:rFonts w:hint="eastAsia" w:ascii="仿宋" w:hAnsi="仿宋" w:eastAsia="仿宋" w:cs="仿宋"/>
          <w:bCs/>
          <w:sz w:val="28"/>
          <w:szCs w:val="28"/>
        </w:rPr>
        <w:t>日期:</w:t>
      </w:r>
    </w:p>
    <w:p>
      <w:pPr>
        <w:spacing w:line="360" w:lineRule="auto"/>
        <w:rPr>
          <w:rFonts w:ascii="仿宋" w:hAnsi="仿宋" w:eastAsia="仿宋" w:cs="仿宋"/>
          <w:bCs/>
          <w:sz w:val="24"/>
          <w:szCs w:val="24"/>
        </w:rPr>
      </w:pPr>
      <w:r>
        <w:rPr>
          <w:rFonts w:hint="eastAsia" w:ascii="仿宋" w:hAnsi="仿宋" w:eastAsia="仿宋" w:cs="仿宋"/>
          <w:bCs/>
          <w:sz w:val="24"/>
          <w:szCs w:val="24"/>
        </w:rPr>
        <w:t>附件6</w:t>
      </w:r>
    </w:p>
    <w:p>
      <w:pPr>
        <w:widowControl/>
        <w:spacing w:line="360" w:lineRule="auto"/>
        <w:ind w:firstLine="627" w:firstLineChars="196"/>
        <w:jc w:val="center"/>
        <w:outlineLvl w:val="1"/>
        <w:rPr>
          <w:rFonts w:ascii="仿宋" w:hAnsi="仿宋" w:eastAsia="仿宋" w:cs="仿宋"/>
          <w:b/>
          <w:sz w:val="32"/>
          <w:szCs w:val="32"/>
        </w:rPr>
      </w:pPr>
      <w:r>
        <w:rPr>
          <w:rFonts w:hint="eastAsia" w:ascii="仿宋" w:hAnsi="仿宋" w:eastAsia="仿宋" w:cs="仿宋"/>
          <w:b/>
          <w:sz w:val="32"/>
          <w:szCs w:val="32"/>
        </w:rPr>
        <w:t>商务要求应答表</w:t>
      </w:r>
    </w:p>
    <w:p>
      <w:pPr>
        <w:pStyle w:val="20"/>
        <w:spacing w:line="360" w:lineRule="auto"/>
        <w:rPr>
          <w:rFonts w:ascii="仿宋" w:hAnsi="仿宋" w:eastAsia="仿宋" w:cs="仿宋"/>
          <w:sz w:val="28"/>
        </w:rPr>
      </w:pPr>
      <w:r>
        <w:rPr>
          <w:rFonts w:hint="eastAsia" w:ascii="仿宋" w:hAnsi="仿宋" w:eastAsia="仿宋" w:cs="仿宋"/>
          <w:b w:val="0"/>
          <w:bCs/>
          <w:sz w:val="28"/>
        </w:rPr>
        <w:t>采购项目名称：</w:t>
      </w:r>
    </w:p>
    <w:p>
      <w:pPr>
        <w:pStyle w:val="20"/>
        <w:spacing w:line="360" w:lineRule="auto"/>
        <w:rPr>
          <w:rFonts w:ascii="仿宋" w:hAnsi="仿宋" w:eastAsia="仿宋" w:cs="仿宋"/>
          <w:sz w:val="28"/>
        </w:rPr>
      </w:pPr>
      <w:r>
        <w:rPr>
          <w:rFonts w:hint="eastAsia" w:ascii="仿宋" w:hAnsi="仿宋" w:eastAsia="仿宋" w:cs="仿宋"/>
          <w:b w:val="0"/>
          <w:bCs/>
          <w:sz w:val="28"/>
        </w:rPr>
        <w:t>采购项目编号：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2795" w:type="dxa"/>
            <w:noWrap/>
            <w:vAlign w:val="center"/>
          </w:tcPr>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sz w:val="24"/>
              </w:rPr>
              <w:t>询价文件</w:t>
            </w:r>
            <w:r>
              <w:rPr>
                <w:rFonts w:hint="eastAsia" w:ascii="仿宋" w:hAnsi="仿宋" w:eastAsia="仿宋" w:cs="仿宋"/>
                <w:b/>
                <w:sz w:val="28"/>
                <w:szCs w:val="28"/>
              </w:rPr>
              <w:t xml:space="preserve">第八章 </w:t>
            </w:r>
          </w:p>
          <w:p>
            <w:pPr>
              <w:spacing w:line="360" w:lineRule="auto"/>
              <w:jc w:val="center"/>
              <w:rPr>
                <w:rFonts w:ascii="仿宋" w:hAnsi="仿宋" w:eastAsia="仿宋" w:cs="仿宋"/>
                <w:sz w:val="24"/>
                <w:szCs w:val="24"/>
              </w:rPr>
            </w:pPr>
            <w:r>
              <w:rPr>
                <w:rFonts w:hint="eastAsia" w:ascii="仿宋" w:hAnsi="仿宋" w:eastAsia="仿宋" w:cs="仿宋"/>
                <w:sz w:val="24"/>
                <w:szCs w:val="24"/>
              </w:rPr>
              <w:t>要求</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供应商应答内容</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bCs/>
                <w:spacing w:val="8"/>
                <w:highlight w:val="white"/>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bl>
    <w:p>
      <w:pPr>
        <w:spacing w:line="360" w:lineRule="auto"/>
        <w:ind w:firstLine="480" w:firstLineChars="200"/>
        <w:rPr>
          <w:rFonts w:ascii="仿宋" w:hAnsi="仿宋" w:eastAsia="仿宋" w:cs="仿宋"/>
          <w:b/>
          <w:sz w:val="24"/>
          <w:szCs w:val="24"/>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供应商必须把询价文件的所有商务要求内容列入此表。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2．供应商按照询价文件商务要求的内容对应响应，并逐页盖章或加盖骑缝章。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pPr>
        <w:adjustRightInd w:val="0"/>
        <w:spacing w:line="360" w:lineRule="auto"/>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日期:</w:t>
      </w:r>
    </w:p>
    <w:p>
      <w:pPr>
        <w:adjustRightInd w:val="0"/>
        <w:spacing w:line="360" w:lineRule="auto"/>
        <w:jc w:val="left"/>
        <w:rPr>
          <w:rFonts w:ascii="仿宋" w:hAnsi="仿宋" w:eastAsia="仿宋" w:cs="仿宋"/>
          <w:bCs/>
          <w:kern w:val="0"/>
          <w:sz w:val="24"/>
          <w:szCs w:val="24"/>
        </w:rPr>
      </w:pPr>
      <w:r>
        <w:rPr>
          <w:rFonts w:hint="eastAsia" w:ascii="仿宋" w:hAnsi="仿宋" w:eastAsia="仿宋" w:cs="仿宋"/>
          <w:sz w:val="28"/>
          <w:szCs w:val="28"/>
        </w:rPr>
        <w:br w:type="page"/>
      </w:r>
      <w:bookmarkStart w:id="19" w:name="_Toc217446089"/>
      <w:r>
        <w:rPr>
          <w:rFonts w:hint="eastAsia" w:ascii="仿宋" w:hAnsi="仿宋" w:eastAsia="仿宋" w:cs="仿宋"/>
          <w:bCs/>
          <w:kern w:val="0"/>
          <w:sz w:val="24"/>
          <w:szCs w:val="24"/>
        </w:rPr>
        <w:t>附件7</w:t>
      </w:r>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近三年产品业绩一览表</w:t>
      </w:r>
      <w:bookmarkEnd w:id="19"/>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u w:val="single"/>
        </w:rPr>
        <w:t>资格条件未要求业绩的，不填此表</w:t>
      </w:r>
      <w:r>
        <w:rPr>
          <w:rFonts w:hint="eastAsia" w:ascii="仿宋" w:hAnsi="仿宋" w:eastAsia="仿宋" w:cs="仿宋"/>
          <w:b/>
          <w:bCs/>
          <w:color w:val="000000"/>
          <w:sz w:val="32"/>
          <w:szCs w:val="32"/>
        </w:rPr>
        <w:t>）</w:t>
      </w:r>
    </w:p>
    <w:p>
      <w:pPr>
        <w:spacing w:line="360" w:lineRule="auto"/>
        <w:rPr>
          <w:rFonts w:ascii="仿宋" w:hAnsi="仿宋" w:eastAsia="仿宋" w:cs="仿宋"/>
          <w:color w:val="000000"/>
          <w:sz w:val="2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年份</w:t>
            </w:r>
          </w:p>
        </w:tc>
        <w:tc>
          <w:tcPr>
            <w:tcW w:w="144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用户名称</w:t>
            </w:r>
          </w:p>
        </w:tc>
        <w:tc>
          <w:tcPr>
            <w:tcW w:w="132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项目名称</w:t>
            </w:r>
          </w:p>
        </w:tc>
        <w:tc>
          <w:tcPr>
            <w:tcW w:w="1161"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完成时间</w:t>
            </w:r>
          </w:p>
        </w:tc>
        <w:tc>
          <w:tcPr>
            <w:tcW w:w="1260" w:type="dxa"/>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合同金额</w:t>
            </w:r>
          </w:p>
        </w:tc>
        <w:tc>
          <w:tcPr>
            <w:tcW w:w="1374" w:type="dxa"/>
            <w:gridSpan w:val="3"/>
            <w:tcBorders>
              <w:righ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完成项目质量</w:t>
            </w:r>
          </w:p>
        </w:tc>
        <w:tc>
          <w:tcPr>
            <w:tcW w:w="1305" w:type="dxa"/>
            <w:tcBorders>
              <w:lef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tcBorders>
              <w:right w:val="single" w:color="auto" w:sz="4" w:space="0"/>
            </w:tcBorders>
            <w:noWrap/>
            <w:vAlign w:val="center"/>
          </w:tcPr>
          <w:p>
            <w:pPr>
              <w:spacing w:line="360" w:lineRule="auto"/>
              <w:jc w:val="center"/>
              <w:rPr>
                <w:rFonts w:ascii="仿宋" w:hAnsi="仿宋" w:eastAsia="仿宋" w:cs="仿宋"/>
                <w:color w:val="000000"/>
              </w:rPr>
            </w:pPr>
          </w:p>
        </w:tc>
        <w:tc>
          <w:tcPr>
            <w:tcW w:w="1320" w:type="dxa"/>
            <w:tcBorders>
              <w:left w:val="single" w:color="auto" w:sz="4" w:space="0"/>
            </w:tcBorders>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pPr>
              <w:spacing w:line="360" w:lineRule="auto"/>
              <w:rPr>
                <w:rFonts w:ascii="仿宋" w:hAnsi="仿宋" w:eastAsia="仿宋" w:cs="仿宋"/>
                <w:color w:val="000000"/>
              </w:rPr>
            </w:pPr>
          </w:p>
        </w:tc>
        <w:tc>
          <w:tcPr>
            <w:tcW w:w="144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2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161"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269"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65"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05" w:type="dxa"/>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rPr>
                <w:rFonts w:ascii="仿宋" w:hAnsi="仿宋" w:eastAsia="仿宋" w:cs="仿宋"/>
                <w:color w:val="000000"/>
              </w:rPr>
            </w:pPr>
          </w:p>
        </w:tc>
        <w:tc>
          <w:tcPr>
            <w:tcW w:w="1440" w:type="dxa"/>
            <w:noWrap/>
            <w:vAlign w:val="center"/>
          </w:tcPr>
          <w:p>
            <w:pPr>
              <w:spacing w:line="360" w:lineRule="auto"/>
              <w:rPr>
                <w:rFonts w:ascii="仿宋" w:hAnsi="仿宋" w:eastAsia="仿宋" w:cs="仿宋"/>
                <w:color w:val="000000"/>
              </w:rPr>
            </w:pPr>
          </w:p>
        </w:tc>
        <w:tc>
          <w:tcPr>
            <w:tcW w:w="1320" w:type="dxa"/>
            <w:noWrap/>
            <w:vAlign w:val="center"/>
          </w:tcPr>
          <w:p>
            <w:pPr>
              <w:spacing w:line="360" w:lineRule="auto"/>
              <w:rPr>
                <w:rFonts w:ascii="仿宋" w:hAnsi="仿宋" w:eastAsia="仿宋" w:cs="仿宋"/>
                <w:color w:val="000000"/>
              </w:rPr>
            </w:pPr>
          </w:p>
        </w:tc>
        <w:tc>
          <w:tcPr>
            <w:tcW w:w="1161" w:type="dxa"/>
            <w:noWrap/>
            <w:vAlign w:val="center"/>
          </w:tcPr>
          <w:p>
            <w:pPr>
              <w:spacing w:line="360" w:lineRule="auto"/>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tcBorders>
            <w:noWrap/>
            <w:vAlign w:val="center"/>
          </w:tcPr>
          <w:p>
            <w:pPr>
              <w:spacing w:line="360" w:lineRule="auto"/>
              <w:jc w:val="center"/>
              <w:rPr>
                <w:rFonts w:ascii="仿宋" w:hAnsi="仿宋" w:eastAsia="仿宋" w:cs="仿宋"/>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rPr>
      </w:pPr>
      <w:r>
        <w:rPr>
          <w:rFonts w:hint="eastAsia" w:ascii="仿宋" w:hAnsi="仿宋" w:eastAsia="仿宋" w:cs="仿宋"/>
          <w:color w:val="000000"/>
          <w:sz w:val="28"/>
          <w:szCs w:val="28"/>
        </w:rPr>
        <w:t>注：以上业绩需提供有关书面证明材料。“合同金额”需提供合同复印件；“完成项目质量”需提供合同验收资料或用户单位书面证明材料。</w:t>
      </w: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sz w:val="28"/>
          <w:szCs w:val="28"/>
        </w:rPr>
        <w:t>法定代表人或授权代表（签字或盖章）</w:t>
      </w:r>
      <w:r>
        <w:rPr>
          <w:rFonts w:hint="eastAsia" w:ascii="仿宋" w:hAnsi="仿宋" w:eastAsia="仿宋" w:cs="仿宋"/>
          <w:bCs/>
          <w:sz w:val="28"/>
          <w:szCs w:val="28"/>
        </w:rPr>
        <w:t>：</w:t>
      </w:r>
    </w:p>
    <w:p>
      <w:pPr>
        <w:spacing w:line="360" w:lineRule="auto"/>
        <w:ind w:firstLine="560" w:firstLineChars="200"/>
        <w:rPr>
          <w:rFonts w:ascii="仿宋" w:hAnsi="仿宋" w:eastAsia="仿宋" w:cs="仿宋"/>
        </w:rPr>
      </w:pPr>
      <w:r>
        <w:rPr>
          <w:rFonts w:hint="eastAsia" w:ascii="仿宋" w:hAnsi="仿宋" w:eastAsia="仿宋" w:cs="仿宋"/>
          <w:bCs/>
          <w:sz w:val="28"/>
          <w:szCs w:val="28"/>
        </w:rPr>
        <w:t>日期</w:t>
      </w:r>
    </w:p>
    <w:sectPr>
      <w:footerReference r:id="rId10" w:type="default"/>
      <w:footerReference r:id="rId11"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E7906C-A713-45C6-82FE-86D75BC2BB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A7B3FF76-24C9-4614-97D3-18FD36BBAA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0"/>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v:textbox>
        </v:shape>
      </w:pic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rPr>
        <w:rStyle w:val="17"/>
        <w:kern w:val="0"/>
      </w:rPr>
    </w:pPr>
    <w:r>
      <w:pict>
        <v:shape id="文本框 1" o:spid="_x0000_s102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30</w:t>
                </w:r>
                <w:r>
                  <w:fldChar w:fldCharType="end"/>
                </w:r>
              </w:p>
            </w:txbxContent>
          </v:textbox>
        </v:shape>
      </w:pict>
    </w:r>
  </w:p>
  <w:p>
    <w:pPr>
      <w:pStyle w:val="10"/>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2" o:spid="_x0000_s103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27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文本框 3" o:spid="_x0000_s103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58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4" o:spid="_x0000_s102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32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71C62"/>
    <w:multiLevelType w:val="singleLevel"/>
    <w:tmpl w:val="A5171C62"/>
    <w:lvl w:ilvl="0" w:tentative="0">
      <w:start w:val="3"/>
      <w:numFmt w:val="chineseCounting"/>
      <w:suff w:val="nothing"/>
      <w:lvlText w:val="（%1）"/>
      <w:lvlJc w:val="left"/>
      <w:rPr>
        <w:rFonts w:hint="eastAsia"/>
      </w:rPr>
    </w:lvl>
  </w:abstractNum>
  <w:abstractNum w:abstractNumId="1">
    <w:nsid w:val="BAB6AEB1"/>
    <w:multiLevelType w:val="singleLevel"/>
    <w:tmpl w:val="BAB6AEB1"/>
    <w:lvl w:ilvl="0" w:tentative="0">
      <w:start w:val="7"/>
      <w:numFmt w:val="chineseCounting"/>
      <w:suff w:val="space"/>
      <w:lvlText w:val="（%1）"/>
      <w:lvlJc w:val="left"/>
      <w:rPr>
        <w:rFonts w:hint="eastAsia"/>
      </w:rPr>
    </w:lvl>
  </w:abstractNum>
  <w:abstractNum w:abstractNumId="2">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4"/>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4578CF41"/>
    <w:multiLevelType w:val="singleLevel"/>
    <w:tmpl w:val="4578CF41"/>
    <w:lvl w:ilvl="0" w:tentative="0">
      <w:start w:val="1"/>
      <w:numFmt w:val="chineseCounting"/>
      <w:suff w:val="space"/>
      <w:lvlText w:val="第%1章"/>
      <w:lvlJc w:val="left"/>
      <w:rPr>
        <w:rFonts w:hint="eastAsia"/>
      </w:rPr>
    </w:lvl>
  </w:abstractNum>
  <w:abstractNum w:abstractNumId="4">
    <w:nsid w:val="45946062"/>
    <w:multiLevelType w:val="singleLevel"/>
    <w:tmpl w:val="45946062"/>
    <w:lvl w:ilvl="0" w:tentative="0">
      <w:start w:val="1"/>
      <w:numFmt w:val="decimal"/>
      <w:suff w:val="nothing"/>
      <w:lvlText w:val="%1、"/>
      <w:lvlJc w:val="left"/>
    </w:lvl>
  </w:abstractNum>
  <w:abstractNum w:abstractNumId="5">
    <w:nsid w:val="4B2DF71E"/>
    <w:multiLevelType w:val="singleLevel"/>
    <w:tmpl w:val="4B2DF71E"/>
    <w:lvl w:ilvl="0" w:tentative="0">
      <w:start w:val="1"/>
      <w:numFmt w:val="decimal"/>
      <w:suff w:val="nothing"/>
      <w:lvlText w:val="%1、"/>
      <w:lvlJc w:val="left"/>
    </w:lvl>
  </w:abstractNum>
  <w:abstractNum w:abstractNumId="6">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6"/>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hmZGE0NDUzMWE0ODk1YWVjYWZlODk0OWQzNjBlOWY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2AB78A7"/>
    <w:rsid w:val="02CF50C0"/>
    <w:rsid w:val="04264DDE"/>
    <w:rsid w:val="068D3C6C"/>
    <w:rsid w:val="06CB01B2"/>
    <w:rsid w:val="0735445F"/>
    <w:rsid w:val="082D68C0"/>
    <w:rsid w:val="099C21AA"/>
    <w:rsid w:val="0AC7222B"/>
    <w:rsid w:val="0C653F5B"/>
    <w:rsid w:val="10E16B8A"/>
    <w:rsid w:val="11692E07"/>
    <w:rsid w:val="13502D0A"/>
    <w:rsid w:val="13C479B3"/>
    <w:rsid w:val="14081913"/>
    <w:rsid w:val="152534E9"/>
    <w:rsid w:val="155F532E"/>
    <w:rsid w:val="16EB3B9B"/>
    <w:rsid w:val="190A1374"/>
    <w:rsid w:val="19377C8F"/>
    <w:rsid w:val="1A8106F0"/>
    <w:rsid w:val="1AA46DAA"/>
    <w:rsid w:val="1B4A3E71"/>
    <w:rsid w:val="1BF20354"/>
    <w:rsid w:val="1C0D55E0"/>
    <w:rsid w:val="1D64349D"/>
    <w:rsid w:val="1D7F73F8"/>
    <w:rsid w:val="1E561981"/>
    <w:rsid w:val="1ECC20E3"/>
    <w:rsid w:val="1FAA5B7D"/>
    <w:rsid w:val="24D740D4"/>
    <w:rsid w:val="25B17454"/>
    <w:rsid w:val="29D11F74"/>
    <w:rsid w:val="2BFF1D42"/>
    <w:rsid w:val="2C33078A"/>
    <w:rsid w:val="2C84328E"/>
    <w:rsid w:val="2D520CBF"/>
    <w:rsid w:val="2D5C161A"/>
    <w:rsid w:val="2E274D7B"/>
    <w:rsid w:val="2FE45165"/>
    <w:rsid w:val="309B2467"/>
    <w:rsid w:val="31010479"/>
    <w:rsid w:val="31091496"/>
    <w:rsid w:val="33DC5895"/>
    <w:rsid w:val="35CE3363"/>
    <w:rsid w:val="37491522"/>
    <w:rsid w:val="3A826D1A"/>
    <w:rsid w:val="3C557122"/>
    <w:rsid w:val="4065532C"/>
    <w:rsid w:val="41623A80"/>
    <w:rsid w:val="420D14D6"/>
    <w:rsid w:val="423A5D5C"/>
    <w:rsid w:val="431B32FE"/>
    <w:rsid w:val="45AA61B4"/>
    <w:rsid w:val="49F11610"/>
    <w:rsid w:val="4A9D2073"/>
    <w:rsid w:val="4AA26071"/>
    <w:rsid w:val="4CFA0B84"/>
    <w:rsid w:val="4D2F1826"/>
    <w:rsid w:val="4DAD1CF2"/>
    <w:rsid w:val="4DE2558B"/>
    <w:rsid w:val="4DF85D67"/>
    <w:rsid w:val="517E212C"/>
    <w:rsid w:val="542E6249"/>
    <w:rsid w:val="55D55BA4"/>
    <w:rsid w:val="55E9251C"/>
    <w:rsid w:val="58A65CBC"/>
    <w:rsid w:val="58F6310D"/>
    <w:rsid w:val="5914654F"/>
    <w:rsid w:val="5A3115B5"/>
    <w:rsid w:val="5CA72002"/>
    <w:rsid w:val="5D526A35"/>
    <w:rsid w:val="5D8A720C"/>
    <w:rsid w:val="5FED5F7E"/>
    <w:rsid w:val="62175DE5"/>
    <w:rsid w:val="62C326D2"/>
    <w:rsid w:val="64223473"/>
    <w:rsid w:val="6505667C"/>
    <w:rsid w:val="653D52B2"/>
    <w:rsid w:val="664F0CB2"/>
    <w:rsid w:val="6A9D0B41"/>
    <w:rsid w:val="6C371961"/>
    <w:rsid w:val="6D2825EA"/>
    <w:rsid w:val="6D594018"/>
    <w:rsid w:val="6F601F1C"/>
    <w:rsid w:val="70666005"/>
    <w:rsid w:val="72B7769C"/>
    <w:rsid w:val="748C1DB2"/>
    <w:rsid w:val="76AE2E69"/>
    <w:rsid w:val="792B78C2"/>
    <w:rsid w:val="797D43BF"/>
    <w:rsid w:val="7AEC49C8"/>
    <w:rsid w:val="7B191EC6"/>
    <w:rsid w:val="7B7D5A51"/>
    <w:rsid w:val="7E1840F5"/>
    <w:rsid w:val="7EC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autoRedefine/>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4">
    <w:name w:val="heading 2"/>
    <w:basedOn w:val="1"/>
    <w:next w:val="2"/>
    <w:link w:val="28"/>
    <w:autoRedefine/>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35"/>
    <w:autoRedefine/>
    <w:qFormat/>
    <w:uiPriority w:val="0"/>
    <w:pPr>
      <w:spacing w:line="360" w:lineRule="auto"/>
      <w:ind w:right="25" w:rightChars="12" w:firstLine="487" w:firstLineChars="202"/>
    </w:pPr>
    <w:rPr>
      <w:rFonts w:ascii="宋体" w:hAnsi="宋体"/>
      <w:b/>
      <w:kern w:val="0"/>
      <w:sz w:val="24"/>
      <w:szCs w:val="24"/>
    </w:rPr>
  </w:style>
  <w:style w:type="paragraph" w:styleId="5">
    <w:name w:val="annotation text"/>
    <w:basedOn w:val="1"/>
    <w:link w:val="30"/>
    <w:autoRedefine/>
    <w:unhideWhenUsed/>
    <w:qFormat/>
    <w:uiPriority w:val="0"/>
    <w:pPr>
      <w:jc w:val="left"/>
    </w:pPr>
    <w:rPr>
      <w:rFonts w:ascii="宋体"/>
      <w:kern w:val="0"/>
      <w:sz w:val="34"/>
      <w:szCs w:val="22"/>
    </w:rPr>
  </w:style>
  <w:style w:type="paragraph" w:styleId="6">
    <w:name w:val="Body Text"/>
    <w:basedOn w:val="1"/>
    <w:next w:val="7"/>
    <w:link w:val="29"/>
    <w:autoRedefine/>
    <w:qFormat/>
    <w:uiPriority w:val="0"/>
    <w:pPr>
      <w:spacing w:after="120"/>
    </w:pPr>
  </w:style>
  <w:style w:type="paragraph" w:styleId="7">
    <w:name w:val="Subtitle"/>
    <w:basedOn w:val="1"/>
    <w:next w:val="1"/>
    <w:link w:val="45"/>
    <w:autoRedefine/>
    <w:qFormat/>
    <w:uiPriority w:val="0"/>
    <w:pPr>
      <w:spacing w:before="240" w:after="60" w:line="312" w:lineRule="auto"/>
      <w:jc w:val="center"/>
      <w:outlineLvl w:val="1"/>
    </w:pPr>
    <w:rPr>
      <w:rFonts w:ascii="Cambria" w:hAnsi="Cambria"/>
      <w:b/>
      <w:bCs/>
      <w:color w:val="000000"/>
      <w:kern w:val="28"/>
      <w:sz w:val="32"/>
      <w:szCs w:val="32"/>
    </w:rPr>
  </w:style>
  <w:style w:type="paragraph" w:styleId="8">
    <w:name w:val="Body Text Indent"/>
    <w:basedOn w:val="1"/>
    <w:link w:val="31"/>
    <w:autoRedefine/>
    <w:qFormat/>
    <w:uiPriority w:val="0"/>
    <w:pPr>
      <w:ind w:firstLine="630"/>
    </w:pPr>
    <w:rPr>
      <w:sz w:val="32"/>
    </w:rPr>
  </w:style>
  <w:style w:type="paragraph" w:styleId="9">
    <w:name w:val="Balloon Text"/>
    <w:basedOn w:val="1"/>
    <w:link w:val="32"/>
    <w:autoRedefine/>
    <w:qFormat/>
    <w:uiPriority w:val="0"/>
    <w:rPr>
      <w:sz w:val="18"/>
      <w:szCs w:val="18"/>
    </w:rPr>
  </w:style>
  <w:style w:type="paragraph" w:styleId="10">
    <w:name w:val="footer"/>
    <w:basedOn w:val="1"/>
    <w:link w:val="26"/>
    <w:autoRedefine/>
    <w:unhideWhenUsed/>
    <w:qFormat/>
    <w:uiPriority w:val="99"/>
    <w:pPr>
      <w:tabs>
        <w:tab w:val="center" w:pos="4153"/>
        <w:tab w:val="right" w:pos="8306"/>
      </w:tabs>
      <w:snapToGrid w:val="0"/>
      <w:jc w:val="left"/>
    </w:pPr>
    <w:rPr>
      <w:sz w:val="18"/>
      <w:szCs w:val="18"/>
    </w:rPr>
  </w:style>
  <w:style w:type="paragraph" w:styleId="11">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0"/>
    <w:pPr>
      <w:spacing w:before="120" w:after="120" w:line="360" w:lineRule="auto"/>
      <w:ind w:firstLine="180" w:firstLineChars="75"/>
    </w:pPr>
    <w:rPr>
      <w:bCs/>
      <w:caps/>
      <w:sz w:val="24"/>
      <w:szCs w:val="24"/>
    </w:r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autoRedefine/>
    <w:qFormat/>
    <w:uiPriority w:val="0"/>
  </w:style>
  <w:style w:type="character" w:styleId="18">
    <w:name w:val="Hyperlink"/>
    <w:autoRedefine/>
    <w:qFormat/>
    <w:uiPriority w:val="99"/>
    <w:rPr>
      <w:color w:val="0000FF"/>
      <w:u w:val="single"/>
    </w:rPr>
  </w:style>
  <w:style w:type="character" w:styleId="19">
    <w:name w:val="annotation reference"/>
    <w:basedOn w:val="16"/>
    <w:autoRedefine/>
    <w:qFormat/>
    <w:uiPriority w:val="0"/>
    <w:rPr>
      <w:sz w:val="21"/>
      <w:szCs w:val="21"/>
    </w:rPr>
  </w:style>
  <w:style w:type="paragraph" w:customStyle="1" w:styleId="20">
    <w:name w:val="标题 5（有编号）（绿盟科技）"/>
    <w:basedOn w:val="21"/>
    <w:next w:val="22"/>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1">
    <w:name w:val="正文_2"/>
    <w:next w:val="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3">
    <w:name w:val="正文文本_1"/>
    <w:basedOn w:val="24"/>
    <w:next w:val="24"/>
    <w:autoRedefine/>
    <w:unhideWhenUsed/>
    <w:qFormat/>
    <w:uiPriority w:val="99"/>
    <w:pPr>
      <w:spacing w:after="120"/>
    </w:pPr>
    <w:rPr>
      <w:rFonts w:ascii="Times New Roman" w:hAnsi="Times New Roman"/>
      <w:kern w:val="0"/>
      <w:sz w:val="20"/>
      <w:szCs w:val="20"/>
    </w:rPr>
  </w:style>
  <w:style w:type="paragraph" w:customStyle="1" w:styleId="24">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
    <w:name w:val="页眉 Char"/>
    <w:basedOn w:val="16"/>
    <w:link w:val="11"/>
    <w:autoRedefine/>
    <w:semiHidden/>
    <w:qFormat/>
    <w:uiPriority w:val="99"/>
    <w:rPr>
      <w:sz w:val="18"/>
      <w:szCs w:val="18"/>
    </w:rPr>
  </w:style>
  <w:style w:type="character" w:customStyle="1" w:styleId="26">
    <w:name w:val="页脚 Char"/>
    <w:basedOn w:val="16"/>
    <w:link w:val="10"/>
    <w:autoRedefine/>
    <w:semiHidden/>
    <w:qFormat/>
    <w:uiPriority w:val="99"/>
    <w:rPr>
      <w:sz w:val="18"/>
      <w:szCs w:val="18"/>
    </w:rPr>
  </w:style>
  <w:style w:type="character" w:customStyle="1" w:styleId="27">
    <w:name w:val="标题 1 Char"/>
    <w:basedOn w:val="16"/>
    <w:link w:val="3"/>
    <w:autoRedefine/>
    <w:qFormat/>
    <w:uiPriority w:val="0"/>
    <w:rPr>
      <w:rFonts w:ascii="黑体" w:hAnsi="黑体" w:eastAsia="黑体" w:cs="Times New Roman"/>
      <w:b/>
      <w:kern w:val="44"/>
      <w:sz w:val="32"/>
      <w:szCs w:val="32"/>
    </w:rPr>
  </w:style>
  <w:style w:type="character" w:customStyle="1" w:styleId="28">
    <w:name w:val="标题 2 Char"/>
    <w:basedOn w:val="16"/>
    <w:link w:val="4"/>
    <w:autoRedefine/>
    <w:qFormat/>
    <w:uiPriority w:val="0"/>
    <w:rPr>
      <w:rFonts w:ascii="Arial" w:hAnsi="Arial" w:eastAsia="黑体" w:cs="Times New Roman"/>
      <w:sz w:val="30"/>
      <w:szCs w:val="30"/>
    </w:rPr>
  </w:style>
  <w:style w:type="character" w:customStyle="1" w:styleId="29">
    <w:name w:val="正文文本 Char"/>
    <w:basedOn w:val="16"/>
    <w:link w:val="6"/>
    <w:autoRedefine/>
    <w:qFormat/>
    <w:uiPriority w:val="99"/>
    <w:rPr>
      <w:rFonts w:ascii="Times New Roman" w:hAnsi="Times New Roman" w:eastAsia="宋体" w:cs="Times New Roman"/>
      <w:szCs w:val="20"/>
    </w:rPr>
  </w:style>
  <w:style w:type="character" w:customStyle="1" w:styleId="30">
    <w:name w:val="批注文字 Char"/>
    <w:basedOn w:val="16"/>
    <w:link w:val="5"/>
    <w:autoRedefine/>
    <w:qFormat/>
    <w:uiPriority w:val="99"/>
    <w:rPr>
      <w:rFonts w:ascii="宋体" w:hAnsi="Times New Roman" w:eastAsia="宋体" w:cs="Times New Roman"/>
      <w:kern w:val="0"/>
      <w:sz w:val="34"/>
    </w:rPr>
  </w:style>
  <w:style w:type="character" w:customStyle="1" w:styleId="31">
    <w:name w:val="正文文本缩进 Char"/>
    <w:basedOn w:val="16"/>
    <w:link w:val="8"/>
    <w:autoRedefine/>
    <w:qFormat/>
    <w:uiPriority w:val="0"/>
    <w:rPr>
      <w:rFonts w:ascii="Times New Roman" w:hAnsi="Times New Roman" w:eastAsia="宋体" w:cs="Times New Roman"/>
      <w:sz w:val="32"/>
      <w:szCs w:val="20"/>
    </w:rPr>
  </w:style>
  <w:style w:type="character" w:customStyle="1" w:styleId="32">
    <w:name w:val="批注框文本 Char"/>
    <w:basedOn w:val="16"/>
    <w:link w:val="9"/>
    <w:autoRedefine/>
    <w:qFormat/>
    <w:uiPriority w:val="0"/>
    <w:rPr>
      <w:rFonts w:ascii="Times New Roman" w:hAnsi="Times New Roman" w:eastAsia="宋体" w:cs="Times New Roman"/>
      <w:sz w:val="18"/>
      <w:szCs w:val="18"/>
    </w:rPr>
  </w:style>
  <w:style w:type="paragraph" w:styleId="33">
    <w:name w:val="List Paragraph"/>
    <w:basedOn w:val="1"/>
    <w:autoRedefine/>
    <w:qFormat/>
    <w:uiPriority w:val="0"/>
    <w:pPr>
      <w:ind w:firstLine="420" w:firstLineChars="200"/>
    </w:pPr>
    <w:rPr>
      <w:szCs w:val="24"/>
    </w:rPr>
  </w:style>
  <w:style w:type="paragraph" w:customStyle="1" w:styleId="34">
    <w:name w:val="表格"/>
    <w:basedOn w:val="1"/>
    <w:autoRedefine/>
    <w:qFormat/>
    <w:uiPriority w:val="0"/>
    <w:pPr>
      <w:spacing w:line="400" w:lineRule="exact"/>
    </w:pPr>
    <w:rPr>
      <w:sz w:val="24"/>
      <w:szCs w:val="24"/>
    </w:rPr>
  </w:style>
  <w:style w:type="character" w:customStyle="1" w:styleId="35">
    <w:name w:val="正文缩进 Char"/>
    <w:link w:val="2"/>
    <w:autoRedefine/>
    <w:qFormat/>
    <w:uiPriority w:val="0"/>
    <w:rPr>
      <w:rFonts w:ascii="宋体" w:hAnsi="宋体" w:eastAsia="宋体" w:cs="Times New Roman"/>
      <w:b/>
      <w:kern w:val="0"/>
      <w:sz w:val="24"/>
      <w:szCs w:val="24"/>
    </w:rPr>
  </w:style>
  <w:style w:type="character" w:customStyle="1" w:styleId="36">
    <w:name w:val="font31"/>
    <w:basedOn w:val="16"/>
    <w:autoRedefine/>
    <w:qFormat/>
    <w:uiPriority w:val="0"/>
    <w:rPr>
      <w:rFonts w:hint="eastAsia" w:ascii="宋体" w:hAnsi="宋体" w:eastAsia="宋体" w:cs="宋体"/>
      <w:color w:val="0000FF"/>
      <w:sz w:val="28"/>
      <w:szCs w:val="28"/>
      <w:u w:val="none"/>
    </w:rPr>
  </w:style>
  <w:style w:type="character" w:customStyle="1" w:styleId="37">
    <w:name w:val="font01"/>
    <w:basedOn w:val="16"/>
    <w:autoRedefine/>
    <w:qFormat/>
    <w:uiPriority w:val="0"/>
    <w:rPr>
      <w:rFonts w:hint="eastAsia" w:ascii="宋体" w:hAnsi="宋体" w:eastAsia="宋体" w:cs="宋体"/>
      <w:color w:val="000000"/>
      <w:sz w:val="28"/>
      <w:szCs w:val="28"/>
      <w:u w:val="none"/>
    </w:rPr>
  </w:style>
  <w:style w:type="paragraph" w:customStyle="1" w:styleId="38">
    <w:name w:val="正文_1"/>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39">
    <w:name w:val="正文文本_0"/>
    <w:basedOn w:val="40"/>
    <w:next w:val="38"/>
    <w:autoRedefine/>
    <w:qFormat/>
    <w:uiPriority w:val="0"/>
    <w:pPr>
      <w:spacing w:after="120"/>
    </w:pPr>
  </w:style>
  <w:style w:type="paragraph" w:customStyle="1" w:styleId="40">
    <w:name w:val="正文_1_0"/>
    <w:next w:val="39"/>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列出段落2"/>
    <w:basedOn w:val="1"/>
    <w:autoRedefine/>
    <w:qFormat/>
    <w:uiPriority w:val="0"/>
    <w:pPr>
      <w:ind w:firstLine="420" w:firstLineChars="200"/>
    </w:pPr>
  </w:style>
  <w:style w:type="paragraph" w:customStyle="1" w:styleId="42">
    <w:name w:val="正文2"/>
    <w:autoRedefine/>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3">
    <w:name w:val="正文1"/>
    <w:autoRedefine/>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4">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副标题 Char"/>
    <w:basedOn w:val="16"/>
    <w:link w:val="7"/>
    <w:autoRedefine/>
    <w:qFormat/>
    <w:uiPriority w:val="0"/>
    <w:rPr>
      <w:rFonts w:ascii="Cambria" w:hAnsi="Cambria"/>
      <w:b/>
      <w:bCs/>
      <w:color w:val="000000"/>
      <w:kern w:val="28"/>
      <w:sz w:val="32"/>
      <w:szCs w:val="32"/>
    </w:rPr>
  </w:style>
  <w:style w:type="character" w:customStyle="1" w:styleId="46">
    <w:name w:val="font23"/>
    <w:basedOn w:val="16"/>
    <w:autoRedefine/>
    <w:qFormat/>
    <w:uiPriority w:val="0"/>
    <w:rPr>
      <w:rFonts w:hint="eastAsia" w:ascii="新宋体" w:hAnsi="新宋体" w:eastAsia="新宋体" w:cs="新宋体"/>
      <w:color w:val="000000"/>
      <w:sz w:val="20"/>
      <w:szCs w:val="20"/>
      <w:u w:val="none"/>
    </w:rPr>
  </w:style>
  <w:style w:type="paragraph" w:customStyle="1" w:styleId="4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8">
    <w:name w:val="font51"/>
    <w:basedOn w:val="16"/>
    <w:autoRedefine/>
    <w:qFormat/>
    <w:uiPriority w:val="0"/>
    <w:rPr>
      <w:rFonts w:hint="eastAsia" w:ascii="新宋体" w:hAnsi="新宋体" w:eastAsia="新宋体" w:cs="新宋体"/>
      <w:b/>
      <w:bCs/>
      <w:color w:val="000000"/>
      <w:sz w:val="20"/>
      <w:szCs w:val="20"/>
      <w:u w:val="none"/>
    </w:rPr>
  </w:style>
  <w:style w:type="character" w:customStyle="1" w:styleId="49">
    <w:name w:val="font191"/>
    <w:basedOn w:val="16"/>
    <w:autoRedefine/>
    <w:qFormat/>
    <w:uiPriority w:val="0"/>
    <w:rPr>
      <w:rFonts w:ascii="Arial" w:hAnsi="Arial" w:cs="Arial"/>
      <w:color w:val="000000"/>
      <w:sz w:val="19"/>
      <w:szCs w:val="19"/>
      <w:u w:val="none"/>
    </w:rPr>
  </w:style>
  <w:style w:type="character" w:customStyle="1" w:styleId="50">
    <w:name w:val="font201"/>
    <w:basedOn w:val="16"/>
    <w:autoRedefine/>
    <w:qFormat/>
    <w:uiPriority w:val="0"/>
    <w:rPr>
      <w:rFonts w:ascii="Calibri" w:hAnsi="Calibri" w:cs="Calibri"/>
      <w:color w:val="000000"/>
      <w:sz w:val="21"/>
      <w:szCs w:val="21"/>
      <w:u w:val="none"/>
    </w:rPr>
  </w:style>
  <w:style w:type="paragraph" w:customStyle="1" w:styleId="51">
    <w:name w:val="标题 1_0"/>
    <w:basedOn w:val="24"/>
    <w:next w:val="24"/>
    <w:autoRedefine/>
    <w:qFormat/>
    <w:uiPriority w:val="9"/>
    <w:pPr>
      <w:keepNext/>
      <w:keepLines/>
      <w:spacing w:before="340" w:after="330" w:line="578" w:lineRule="auto"/>
      <w:outlineLvl w:val="0"/>
    </w:pPr>
    <w:rPr>
      <w:b/>
      <w:bCs/>
      <w:kern w:val="44"/>
      <w:sz w:val="44"/>
      <w:szCs w:val="44"/>
    </w:rPr>
  </w:style>
  <w:style w:type="character" w:customStyle="1" w:styleId="52">
    <w:name w:val="font41"/>
    <w:basedOn w:val="16"/>
    <w:autoRedefine/>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9"/>
    <customShpInfo spid="_x0000_s1030"/>
    <customShpInfo spid="_x0000_s103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2717</Words>
  <Characters>15491</Characters>
  <Lines>129</Lines>
  <Paragraphs>36</Paragraphs>
  <TotalTime>4</TotalTime>
  <ScaleCrop>false</ScaleCrop>
  <LinksUpToDate>false</LinksUpToDate>
  <CharactersWithSpaces>18172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冰雪</cp:lastModifiedBy>
  <cp:lastPrinted>2024-03-18T02:13:00Z</cp:lastPrinted>
  <dcterms:modified xsi:type="dcterms:W3CDTF">2024-03-25T00:18:03Z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9B864FC181064F48B63750822648A68C_13</vt:lpwstr>
  </property>
</Properties>
</file>