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大竹县人民医院日常广告宣传物料制作及安装服务</w:t>
      </w:r>
    </w:p>
    <w:p>
      <w:pPr>
        <w:jc w:val="center"/>
        <w:rPr>
          <w:rFonts w:hint="eastAsia" w:ascii="仿宋" w:hAnsi="仿宋" w:eastAsia="仿宋" w:cs="仿宋"/>
          <w:b/>
          <w:sz w:val="28"/>
          <w:szCs w:val="28"/>
          <w:lang w:val="en-US" w:eastAsia="zh-CN"/>
        </w:rPr>
      </w:pPr>
      <w:r>
        <w:rPr>
          <w:rFonts w:hint="eastAsia" w:ascii="方正小标宋_GBK" w:hAnsi="方正小标宋_GBK" w:eastAsia="方正小标宋_GBK" w:cs="方正小标宋_GBK"/>
          <w:sz w:val="32"/>
          <w:szCs w:val="32"/>
          <w:lang w:val="en-US" w:eastAsia="zh-CN"/>
        </w:rPr>
        <w:t>需求调查报价表</w:t>
      </w:r>
    </w:p>
    <w:p>
      <w:pPr>
        <w:pStyle w:val="11"/>
        <w:spacing w:line="560" w:lineRule="exact"/>
        <w:ind w:left="0" w:leftChars="0" w:firstLine="0" w:firstLineChars="0"/>
        <w:jc w:val="both"/>
        <w:rPr>
          <w:rFonts w:hint="default" w:ascii="仿宋" w:hAnsi="仿宋" w:eastAsia="仿宋" w:cs="仿宋"/>
          <w:b/>
          <w:sz w:val="28"/>
          <w:szCs w:val="28"/>
          <w:lang w:val="en-US" w:eastAsia="zh-CN"/>
        </w:rPr>
      </w:pPr>
      <w:r>
        <w:rPr>
          <w:rFonts w:hint="eastAsia" w:ascii="仿宋" w:hAnsi="仿宋" w:eastAsia="仿宋" w:cs="仿宋"/>
          <w:b/>
          <w:sz w:val="28"/>
          <w:szCs w:val="28"/>
          <w:lang w:val="en-US" w:eastAsia="zh-CN"/>
        </w:rPr>
        <w:t>采购人：大竹县人民医院</w:t>
      </w:r>
    </w:p>
    <w:p>
      <w:pPr>
        <w:pStyle w:val="11"/>
        <w:spacing w:line="560" w:lineRule="exact"/>
        <w:ind w:left="0" w:leftChars="0" w:firstLine="0" w:firstLineChars="0"/>
        <w:jc w:val="both"/>
        <w:rPr>
          <w:rFonts w:hint="default" w:ascii="仿宋" w:hAnsi="仿宋" w:eastAsia="仿宋" w:cs="仿宋"/>
          <w:b/>
          <w:sz w:val="28"/>
          <w:szCs w:val="28"/>
          <w:lang w:val="en-US" w:eastAsia="zh-CN"/>
        </w:rPr>
      </w:pPr>
      <w:r>
        <w:rPr>
          <w:rFonts w:hint="eastAsia" w:ascii="仿宋" w:hAnsi="仿宋" w:eastAsia="仿宋" w:cs="仿宋"/>
          <w:b/>
          <w:sz w:val="28"/>
          <w:szCs w:val="28"/>
        </w:rPr>
        <w:t>供应商</w:t>
      </w:r>
      <w:r>
        <w:rPr>
          <w:rFonts w:hint="eastAsia" w:ascii="仿宋" w:hAnsi="仿宋" w:eastAsia="仿宋" w:cs="仿宋"/>
          <w:b/>
          <w:sz w:val="28"/>
          <w:szCs w:val="28"/>
          <w:lang w:val="en-US" w:eastAsia="zh-CN"/>
        </w:rPr>
        <w:t>名称（盖章）：</w:t>
      </w:r>
      <w:r>
        <w:rPr>
          <w:rFonts w:hint="eastAsia" w:ascii="仿宋" w:hAnsi="仿宋" w:eastAsia="仿宋" w:cs="仿宋"/>
          <w:b/>
          <w:sz w:val="28"/>
          <w:szCs w:val="28"/>
          <w:u w:val="single"/>
          <w:lang w:val="en-US" w:eastAsia="zh-CN"/>
        </w:rPr>
        <w:t xml:space="preserve">                 </w:t>
      </w:r>
      <w:r>
        <w:rPr>
          <w:rFonts w:hint="eastAsia" w:ascii="仿宋" w:hAnsi="仿宋" w:eastAsia="仿宋" w:cs="仿宋"/>
          <w:b/>
          <w:sz w:val="28"/>
          <w:szCs w:val="28"/>
          <w:lang w:val="en-US" w:eastAsia="zh-CN"/>
        </w:rPr>
        <w:t xml:space="preserve">  （涉及报价金额位置请供应商加盖鲜章）        </w:t>
      </w:r>
    </w:p>
    <w:p>
      <w:r>
        <w:rPr>
          <w:rFonts w:hint="eastAsia"/>
        </w:rPr>
        <w:t xml:space="preserve">   </w:t>
      </w:r>
    </w:p>
    <w:p>
      <w:pPr>
        <w:pStyle w:val="12"/>
        <w:keepNext w:val="0"/>
        <w:keepLines w:val="0"/>
        <w:pageBreakBefore w:val="0"/>
        <w:widowControl w:val="0"/>
        <w:kinsoku/>
        <w:wordWrap/>
        <w:overflowPunct/>
        <w:topLinePunct w:val="0"/>
        <w:autoSpaceDE/>
        <w:autoSpaceDN/>
        <w:bidi w:val="0"/>
        <w:adjustRightInd/>
        <w:snapToGrid/>
        <w:spacing w:line="480" w:lineRule="exact"/>
        <w:ind w:firstLine="562" w:firstLineChars="200"/>
        <w:jc w:val="left"/>
        <w:textAlignment w:val="auto"/>
        <w:rPr>
          <w:rFonts w:hint="eastAsia" w:ascii="仿宋" w:hAnsi="仿宋" w:eastAsia="仿宋" w:cs="仿宋"/>
          <w:b/>
          <w:bCs/>
          <w:sz w:val="28"/>
          <w:szCs w:val="28"/>
        </w:rPr>
      </w:pPr>
      <w:r>
        <w:rPr>
          <w:rFonts w:hint="eastAsia" w:ascii="仿宋" w:hAnsi="仿宋" w:eastAsia="仿宋" w:cs="仿宋"/>
          <w:b/>
          <w:bCs/>
          <w:sz w:val="28"/>
          <w:szCs w:val="28"/>
        </w:rPr>
        <w:t>一、项目预算</w:t>
      </w:r>
    </w:p>
    <w:p>
      <w:pPr>
        <w:pStyle w:val="13"/>
        <w:keepNext w:val="0"/>
        <w:keepLines w:val="0"/>
        <w:pageBreakBefore w:val="0"/>
        <w:widowControl w:val="0"/>
        <w:kinsoku/>
        <w:wordWrap/>
        <w:overflowPunct/>
        <w:topLinePunct w:val="0"/>
        <w:autoSpaceDE/>
        <w:autoSpaceDN/>
        <w:bidi w:val="0"/>
        <w:adjustRightInd/>
        <w:snapToGrid/>
        <w:spacing w:line="480" w:lineRule="exact"/>
        <w:ind w:right="31" w:rightChars="15" w:firstLine="560" w:firstLineChars="200"/>
        <w:textAlignment w:val="auto"/>
        <w:rPr>
          <w:rFonts w:hint="eastAsia" w:ascii="仿宋" w:hAnsi="仿宋" w:eastAsia="仿宋" w:cs="仿宋"/>
          <w:spacing w:val="-14"/>
          <w:sz w:val="28"/>
          <w:szCs w:val="28"/>
          <w:lang w:eastAsia="zh-CN"/>
        </w:rPr>
      </w:pPr>
      <w:r>
        <w:rPr>
          <w:rFonts w:hint="eastAsia" w:ascii="仿宋" w:hAnsi="仿宋" w:eastAsia="仿宋" w:cs="仿宋"/>
          <w:sz w:val="28"/>
          <w:szCs w:val="28"/>
        </w:rPr>
        <w:t>1、本项目采购总预算</w:t>
      </w:r>
      <w:r>
        <w:rPr>
          <w:rFonts w:hint="eastAsia" w:ascii="仿宋" w:hAnsi="仿宋" w:eastAsia="仿宋" w:cs="仿宋"/>
          <w:sz w:val="28"/>
          <w:szCs w:val="28"/>
          <w:lang w:val="en-US" w:eastAsia="zh-CN"/>
        </w:rPr>
        <w:t>约</w:t>
      </w:r>
      <w:r>
        <w:rPr>
          <w:rFonts w:hint="eastAsia" w:ascii="仿宋" w:hAnsi="仿宋" w:eastAsia="仿宋" w:cs="仿宋"/>
          <w:sz w:val="28"/>
          <w:szCs w:val="28"/>
        </w:rPr>
        <w:t>：</w:t>
      </w:r>
      <w:r>
        <w:rPr>
          <w:rFonts w:hint="eastAsia" w:ascii="仿宋" w:hAnsi="仿宋" w:eastAsia="仿宋" w:cs="仿宋"/>
          <w:sz w:val="28"/>
          <w:szCs w:val="28"/>
          <w:lang w:val="en-US" w:eastAsia="zh-CN"/>
        </w:rPr>
        <w:t>21.2万</w:t>
      </w:r>
      <w:r>
        <w:rPr>
          <w:rFonts w:hint="eastAsia" w:ascii="仿宋" w:hAnsi="仿宋" w:eastAsia="仿宋" w:cs="仿宋"/>
          <w:sz w:val="28"/>
          <w:szCs w:val="28"/>
        </w:rPr>
        <w:t>元</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预估金额，以后续实际招采项目公示内容金额为准</w:t>
      </w:r>
      <w:r>
        <w:rPr>
          <w:rFonts w:hint="eastAsia" w:ascii="仿宋" w:hAnsi="仿宋" w:eastAsia="仿宋" w:cs="仿宋"/>
          <w:sz w:val="28"/>
          <w:szCs w:val="28"/>
          <w:lang w:eastAsia="zh-CN"/>
        </w:rPr>
        <w:t>）</w:t>
      </w:r>
    </w:p>
    <w:p>
      <w:pPr>
        <w:pStyle w:val="12"/>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default" w:eastAsia="仿宋"/>
          <w:lang w:val="en-US" w:eastAsia="zh-CN"/>
        </w:rPr>
      </w:pPr>
      <w:bookmarkStart w:id="0" w:name="EB43c53e641d4b44f7a21c91dd14912275"/>
      <w:r>
        <w:rPr>
          <w:rFonts w:hint="eastAsia" w:ascii="仿宋" w:hAnsi="仿宋" w:eastAsia="仿宋" w:cs="仿宋"/>
          <w:b/>
          <w:sz w:val="28"/>
          <w:szCs w:val="28"/>
        </w:rPr>
        <w:t>二、项目概况须知</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本项目履约期内采购人均不会一次性大批量购买广告宣传物料，本项目是院内日常办公需求产生的每月零星</w:t>
      </w:r>
      <w:r>
        <w:rPr>
          <w:rFonts w:hint="eastAsia" w:ascii="仿宋" w:hAnsi="仿宋" w:eastAsia="仿宋" w:cs="仿宋"/>
          <w:color w:val="auto"/>
          <w:sz w:val="28"/>
          <w:szCs w:val="28"/>
          <w:highlight w:val="none"/>
          <w:lang w:eastAsia="zh-CN"/>
        </w:rPr>
        <w:t>广宣物料</w:t>
      </w:r>
      <w:r>
        <w:rPr>
          <w:rFonts w:hint="eastAsia" w:ascii="仿宋" w:hAnsi="仿宋" w:eastAsia="仿宋" w:cs="仿宋"/>
          <w:color w:val="auto"/>
          <w:sz w:val="28"/>
          <w:szCs w:val="28"/>
          <w:highlight w:val="none"/>
        </w:rPr>
        <w:t>购置。</w:t>
      </w:r>
    </w:p>
    <w:p>
      <w:pPr>
        <w:spacing w:line="360" w:lineRule="auto"/>
        <w:ind w:firstLine="636"/>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本项目采购人大竹县人民医院是集医疗、教学、科研、预防保健为一体的国家三级甲等综合医院。全院现有需配送广宣物料的区域工作业务用房建筑面积82313.13平方米，共计63个科室。</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供应商服务区域涉及门诊大楼（10层、可用1部电梯）、内科大楼（14层、可用1部电梯搬货）、外科大楼（19层、可用1部电梯搬货）、感染科楼、发热门诊、总务库房（3楼、步梯）等</w:t>
      </w:r>
    </w:p>
    <w:p>
      <w:pPr>
        <w:spacing w:line="360" w:lineRule="auto"/>
        <w:ind w:firstLine="636"/>
        <w:jc w:val="left"/>
        <w:rPr>
          <w:rFonts w:hint="eastAsia" w:ascii="仿宋" w:hAnsi="仿宋" w:eastAsia="仿宋" w:cs="仿宋"/>
          <w:b/>
          <w:bCs/>
          <w:sz w:val="28"/>
          <w:szCs w:val="28"/>
        </w:rPr>
      </w:pPr>
      <w:r>
        <w:rPr>
          <w:rFonts w:hint="eastAsia" w:ascii="仿宋" w:hAnsi="仿宋" w:eastAsia="仿宋" w:cs="仿宋"/>
          <w:color w:val="auto"/>
          <w:sz w:val="28"/>
          <w:szCs w:val="28"/>
          <w:highlight w:val="none"/>
          <w:lang w:val="en-US"/>
        </w:rPr>
        <w:t>要求供应商</w:t>
      </w:r>
      <w:r>
        <w:rPr>
          <w:rFonts w:hint="eastAsia" w:ascii="仿宋" w:hAnsi="仿宋" w:eastAsia="仿宋" w:cs="仿宋"/>
          <w:color w:val="auto"/>
          <w:sz w:val="28"/>
          <w:szCs w:val="28"/>
          <w:highlight w:val="none"/>
          <w:lang w:val="en-US" w:eastAsia="zh-CN"/>
        </w:rPr>
        <w:t>在合同履约期内</w:t>
      </w:r>
      <w:r>
        <w:rPr>
          <w:rFonts w:hint="eastAsia" w:ascii="仿宋" w:hAnsi="仿宋" w:eastAsia="仿宋" w:cs="仿宋"/>
          <w:color w:val="auto"/>
          <w:sz w:val="28"/>
          <w:szCs w:val="28"/>
          <w:highlight w:val="none"/>
          <w:lang w:val="en-US"/>
        </w:rPr>
        <w:t>按本询价文件要求</w:t>
      </w:r>
      <w:r>
        <w:rPr>
          <w:rFonts w:hint="eastAsia" w:ascii="仿宋" w:hAnsi="仿宋" w:eastAsia="仿宋" w:cs="仿宋"/>
          <w:color w:val="auto"/>
          <w:sz w:val="28"/>
          <w:szCs w:val="28"/>
          <w:highlight w:val="none"/>
          <w:lang w:val="en-US" w:eastAsia="zh-CN"/>
        </w:rPr>
        <w:t>提供广宣物料设计、样稿或样品、成品制作、安装</w:t>
      </w:r>
      <w:r>
        <w:rPr>
          <w:rFonts w:hint="eastAsia" w:ascii="仿宋" w:hAnsi="仿宋" w:eastAsia="仿宋" w:cs="仿宋"/>
          <w:color w:val="auto"/>
          <w:sz w:val="28"/>
          <w:szCs w:val="28"/>
          <w:highlight w:val="none"/>
          <w:lang w:val="en-US"/>
        </w:rPr>
        <w:t>到采购人院内指定地点，或在规定的时间内向采购人提供本询价文件要求的各项服务。</w:t>
      </w:r>
      <w:bookmarkStart w:id="5" w:name="_GoBack"/>
      <w:bookmarkEnd w:id="5"/>
    </w:p>
    <w:p>
      <w:pPr>
        <w:pStyle w:val="12"/>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三、采购标的</w:t>
      </w:r>
    </w:p>
    <w:p>
      <w:pPr>
        <w:pStyle w:val="14"/>
        <w:spacing w:line="560" w:lineRule="exact"/>
        <w:jc w:val="center"/>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报价一览表</w:t>
      </w:r>
    </w:p>
    <w:p>
      <w:pPr>
        <w:pStyle w:val="14"/>
        <w:spacing w:line="560" w:lineRule="exact"/>
        <w:jc w:val="center"/>
        <w:rPr>
          <w:rFonts w:hint="eastAsia" w:ascii="仿宋" w:hAnsi="仿宋" w:eastAsia="仿宋" w:cs="仿宋"/>
          <w:b/>
          <w:color w:val="FF0000"/>
          <w:sz w:val="28"/>
          <w:szCs w:val="28"/>
          <w:lang w:val="en-US" w:eastAsia="zh-CN"/>
        </w:rPr>
      </w:pPr>
      <w:r>
        <w:rPr>
          <w:rFonts w:hint="eastAsia" w:ascii="仿宋" w:hAnsi="仿宋" w:eastAsia="仿宋" w:cs="仿宋"/>
          <w:b/>
          <w:color w:val="FF0000"/>
          <w:sz w:val="28"/>
          <w:szCs w:val="28"/>
          <w:lang w:val="en-US" w:eastAsia="zh-CN"/>
        </w:rPr>
        <w:t>（报价供应商均需逐页盖章）</w:t>
      </w:r>
    </w:p>
    <w:p>
      <w:pPr>
        <w:pStyle w:val="12"/>
        <w:pageBreakBefore w:val="0"/>
        <w:kinsoku/>
        <w:wordWrap/>
        <w:overflowPunct/>
        <w:topLinePunct w:val="0"/>
        <w:autoSpaceDE/>
        <w:autoSpaceDN/>
        <w:bidi w:val="0"/>
        <w:snapToGrid/>
        <w:spacing w:line="480" w:lineRule="exact"/>
        <w:rPr>
          <w:rFonts w:hint="eastAsia" w:ascii="仿宋" w:hAnsi="仿宋" w:eastAsia="仿宋" w:cs="仿宋"/>
          <w:b/>
          <w:sz w:val="28"/>
          <w:szCs w:val="28"/>
        </w:rPr>
      </w:pPr>
    </w:p>
    <w:tbl>
      <w:tblPr>
        <w:tblStyle w:val="9"/>
        <w:tblW w:w="94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91"/>
        <w:gridCol w:w="1756"/>
        <w:gridCol w:w="717"/>
        <w:gridCol w:w="1476"/>
        <w:gridCol w:w="3308"/>
        <w:gridCol w:w="12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jc w:val="center"/>
        </w:trPr>
        <w:tc>
          <w:tcPr>
            <w:tcW w:w="9445" w:type="dxa"/>
            <w:gridSpan w:val="6"/>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both"/>
              <w:textAlignment w:val="center"/>
              <w:rPr>
                <w:rFonts w:hint="eastAsia" w:ascii="仿宋" w:hAnsi="仿宋" w:eastAsia="仿宋" w:cs="仿宋"/>
                <w:b/>
                <w:bCs/>
                <w:i w:val="0"/>
                <w:iCs w:val="0"/>
                <w:color w:val="000000"/>
                <w:sz w:val="28"/>
                <w:szCs w:val="28"/>
                <w:u w:val="none"/>
                <w:lang w:val="en-US"/>
              </w:rPr>
            </w:pPr>
            <w:r>
              <w:rPr>
                <w:rFonts w:hint="eastAsia" w:ascii="仿宋" w:hAnsi="仿宋" w:eastAsia="仿宋" w:cs="仿宋"/>
                <w:b/>
                <w:bCs/>
                <w:i w:val="0"/>
                <w:iCs w:val="0"/>
                <w:color w:val="000000"/>
                <w:kern w:val="0"/>
                <w:sz w:val="28"/>
                <w:szCs w:val="28"/>
                <w:u w:val="none"/>
                <w:lang w:val="en-US" w:eastAsia="zh-CN" w:bidi="ar"/>
              </w:rPr>
              <w:t>一、采购人所用常规广宣物料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1" w:hRule="atLeast"/>
          <w:jc w:val="center"/>
        </w:trPr>
        <w:tc>
          <w:tcPr>
            <w:tcW w:w="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项目名称</w:t>
            </w:r>
          </w:p>
        </w:tc>
        <w:tc>
          <w:tcPr>
            <w:tcW w:w="15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规格（m）</w:t>
            </w:r>
          </w:p>
        </w:tc>
        <w:tc>
          <w:tcPr>
            <w:tcW w:w="75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计价单位</w:t>
            </w:r>
          </w:p>
        </w:tc>
        <w:tc>
          <w:tcPr>
            <w:tcW w:w="129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材质</w:t>
            </w:r>
          </w:p>
        </w:tc>
        <w:tc>
          <w:tcPr>
            <w:tcW w:w="355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特征描述</w:t>
            </w:r>
          </w:p>
        </w:tc>
        <w:tc>
          <w:tcPr>
            <w:tcW w:w="133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供应商单价报价/含设计/安装（元，报价保留小数点后一位）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3" w:hRule="atLeast"/>
          <w:jc w:val="center"/>
        </w:trPr>
        <w:tc>
          <w:tcPr>
            <w:tcW w:w="961"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喷绘</w:t>
            </w:r>
          </w:p>
        </w:tc>
        <w:tc>
          <w:tcPr>
            <w:tcW w:w="15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7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平方米</w:t>
            </w:r>
          </w:p>
        </w:tc>
        <w:tc>
          <w:tcPr>
            <w:tcW w:w="12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550喷绘+高精喷绘</w:t>
            </w:r>
          </w:p>
        </w:tc>
        <w:tc>
          <w:tcPr>
            <w:tcW w:w="35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550喷绘布，厚度40丝。主要性能，表面平整，喷绘色泽鲜艳，厚实，抗拉力强。喷绘精度不低于500dpi。且符合环保要求。</w:t>
            </w:r>
          </w:p>
        </w:tc>
        <w:tc>
          <w:tcPr>
            <w:tcW w:w="1339"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eastAsia" w:ascii="仿宋" w:hAnsi="仿宋" w:eastAsia="仿宋" w:cs="仿宋"/>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1" w:hRule="atLeast"/>
          <w:jc w:val="center"/>
        </w:trPr>
        <w:tc>
          <w:tcPr>
            <w:tcW w:w="961"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写真</w:t>
            </w:r>
          </w:p>
        </w:tc>
        <w:tc>
          <w:tcPr>
            <w:tcW w:w="15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7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平方米</w:t>
            </w:r>
          </w:p>
        </w:tc>
        <w:tc>
          <w:tcPr>
            <w:tcW w:w="12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黑白布 高清喷绘</w:t>
            </w:r>
          </w:p>
        </w:tc>
        <w:tc>
          <w:tcPr>
            <w:tcW w:w="35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布厚35丝，网布为200Dx500D、具有阻燃性能。喷绘精度不低于500dpi。且符合环保要求。</w:t>
            </w:r>
          </w:p>
        </w:tc>
        <w:tc>
          <w:tcPr>
            <w:tcW w:w="1339"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仿宋" w:hAnsi="仿宋" w:eastAsia="仿宋" w:cs="仿宋"/>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1" w:hRule="atLeast"/>
          <w:jc w:val="center"/>
        </w:trPr>
        <w:tc>
          <w:tcPr>
            <w:tcW w:w="961"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UV卷材类</w:t>
            </w:r>
          </w:p>
        </w:tc>
        <w:tc>
          <w:tcPr>
            <w:tcW w:w="15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7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平方米</w:t>
            </w:r>
          </w:p>
        </w:tc>
        <w:tc>
          <w:tcPr>
            <w:tcW w:w="12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室内 写真+覆膜</w:t>
            </w:r>
          </w:p>
        </w:tc>
        <w:tc>
          <w:tcPr>
            <w:tcW w:w="35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材料背面带胶，厚度120g/㎡。且符合环保要求。喷绘精度不低于1200dpi。且符合环保要求。</w:t>
            </w:r>
          </w:p>
        </w:tc>
        <w:tc>
          <w:tcPr>
            <w:tcW w:w="1339"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仿宋" w:hAnsi="仿宋" w:eastAsia="仿宋" w:cs="仿宋"/>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1" w:hRule="atLeast"/>
          <w:jc w:val="center"/>
        </w:trPr>
        <w:tc>
          <w:tcPr>
            <w:tcW w:w="0" w:type="auto"/>
            <w:tcBorders>
              <w:top w:val="nil"/>
              <w:left w:val="single" w:color="000000" w:sz="8" w:space="0"/>
              <w:bottom w:val="nil"/>
              <w:right w:val="single" w:color="000000" w:sz="8" w:space="0"/>
            </w:tcBorders>
            <w:shd w:val="clear" w:color="auto" w:fill="auto"/>
            <w:noWrap/>
            <w:vAlign w:val="center"/>
          </w:tcPr>
          <w:p>
            <w:pPr>
              <w:spacing w:line="360" w:lineRule="auto"/>
              <w:rPr>
                <w:rFonts w:hint="eastAsia" w:ascii="仿宋" w:hAnsi="仿宋" w:eastAsia="仿宋" w:cs="仿宋"/>
                <w:i w:val="0"/>
                <w:iCs w:val="0"/>
                <w:color w:val="000000"/>
                <w:sz w:val="28"/>
                <w:szCs w:val="28"/>
                <w:u w:val="none"/>
              </w:rPr>
            </w:pPr>
          </w:p>
        </w:tc>
        <w:tc>
          <w:tcPr>
            <w:tcW w:w="15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7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平方米</w:t>
            </w:r>
          </w:p>
        </w:tc>
        <w:tc>
          <w:tcPr>
            <w:tcW w:w="12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福莱森特户外写真+覆膜</w:t>
            </w:r>
          </w:p>
        </w:tc>
        <w:tc>
          <w:tcPr>
            <w:tcW w:w="35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材料背面带胶，厚度120g/㎡。且符合环保要求。喷绘精度不低于1200dpi。且符合环保要求。</w:t>
            </w:r>
          </w:p>
        </w:tc>
        <w:tc>
          <w:tcPr>
            <w:tcW w:w="1339"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仿宋" w:hAnsi="仿宋" w:eastAsia="仿宋" w:cs="仿宋"/>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jc w:val="center"/>
        </w:trPr>
        <w:tc>
          <w:tcPr>
            <w:tcW w:w="0" w:type="auto"/>
            <w:tcBorders>
              <w:top w:val="nil"/>
              <w:left w:val="single" w:color="000000" w:sz="8" w:space="0"/>
              <w:bottom w:val="nil"/>
              <w:right w:val="single" w:color="000000" w:sz="8" w:space="0"/>
            </w:tcBorders>
            <w:shd w:val="clear" w:color="auto" w:fill="auto"/>
            <w:noWrap/>
            <w:vAlign w:val="center"/>
          </w:tcPr>
          <w:p>
            <w:pPr>
              <w:spacing w:line="360" w:lineRule="auto"/>
              <w:rPr>
                <w:rFonts w:hint="eastAsia" w:ascii="仿宋" w:hAnsi="仿宋" w:eastAsia="仿宋" w:cs="仿宋"/>
                <w:i w:val="0"/>
                <w:iCs w:val="0"/>
                <w:color w:val="000000"/>
                <w:sz w:val="28"/>
                <w:szCs w:val="28"/>
                <w:u w:val="none"/>
              </w:rPr>
            </w:pPr>
          </w:p>
        </w:tc>
        <w:tc>
          <w:tcPr>
            <w:tcW w:w="15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7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平方米</w:t>
            </w:r>
          </w:p>
        </w:tc>
        <w:tc>
          <w:tcPr>
            <w:tcW w:w="12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户外写真+亮光KT板</w:t>
            </w:r>
          </w:p>
        </w:tc>
        <w:tc>
          <w:tcPr>
            <w:tcW w:w="35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厚度5mm，面皮的基材是PVC，一般为0.08-0.1mm。芯采用PS材料。写真材料背面带胶，厚度120g/㎡。且符合环保要求。喷绘精度不低于1200dpi。且符合环保要求。</w:t>
            </w:r>
          </w:p>
        </w:tc>
        <w:tc>
          <w:tcPr>
            <w:tcW w:w="1339"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仿宋" w:hAnsi="仿宋" w:eastAsia="仿宋" w:cs="仿宋"/>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jc w:val="center"/>
        </w:trPr>
        <w:tc>
          <w:tcPr>
            <w:tcW w:w="0" w:type="auto"/>
            <w:tcBorders>
              <w:top w:val="nil"/>
              <w:left w:val="single" w:color="000000" w:sz="8" w:space="0"/>
              <w:bottom w:val="nil"/>
              <w:right w:val="single" w:color="000000" w:sz="8" w:space="0"/>
            </w:tcBorders>
            <w:shd w:val="clear" w:color="auto" w:fill="auto"/>
            <w:noWrap/>
            <w:vAlign w:val="center"/>
          </w:tcPr>
          <w:p>
            <w:pPr>
              <w:spacing w:line="360" w:lineRule="auto"/>
              <w:rPr>
                <w:rFonts w:hint="eastAsia" w:ascii="仿宋" w:hAnsi="仿宋" w:eastAsia="仿宋" w:cs="仿宋"/>
                <w:i w:val="0"/>
                <w:iCs w:val="0"/>
                <w:color w:val="000000"/>
                <w:sz w:val="28"/>
                <w:szCs w:val="28"/>
                <w:u w:val="none"/>
              </w:rPr>
            </w:pPr>
          </w:p>
        </w:tc>
        <w:tc>
          <w:tcPr>
            <w:tcW w:w="15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7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平方米</w:t>
            </w:r>
          </w:p>
        </w:tc>
        <w:tc>
          <w:tcPr>
            <w:tcW w:w="12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户外写真+超卡KT板</w:t>
            </w:r>
          </w:p>
        </w:tc>
        <w:tc>
          <w:tcPr>
            <w:tcW w:w="35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厚度5mm，面皮的基材是PVC，一般为0.08-0.1mm。芯采用PS材料。写真材料背面带胶，厚度120g/㎡。且符合环保要求。喷绘精度不低于1200dpi。且符合环保要求。</w:t>
            </w:r>
          </w:p>
        </w:tc>
        <w:tc>
          <w:tcPr>
            <w:tcW w:w="1339"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仿宋" w:hAnsi="仿宋" w:eastAsia="仿宋" w:cs="仿宋"/>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3" w:hRule="atLeast"/>
          <w:jc w:val="center"/>
        </w:trPr>
        <w:tc>
          <w:tcPr>
            <w:tcW w:w="0" w:type="auto"/>
            <w:tcBorders>
              <w:top w:val="nil"/>
              <w:left w:val="single" w:color="000000" w:sz="8" w:space="0"/>
              <w:bottom w:val="nil"/>
              <w:right w:val="single" w:color="000000" w:sz="8" w:space="0"/>
            </w:tcBorders>
            <w:shd w:val="clear" w:color="auto" w:fill="auto"/>
            <w:noWrap/>
            <w:vAlign w:val="center"/>
          </w:tcPr>
          <w:p>
            <w:pPr>
              <w:spacing w:line="360" w:lineRule="auto"/>
              <w:rPr>
                <w:rFonts w:hint="eastAsia" w:ascii="仿宋" w:hAnsi="仿宋" w:eastAsia="仿宋" w:cs="仿宋"/>
                <w:i w:val="0"/>
                <w:iCs w:val="0"/>
                <w:color w:val="000000"/>
                <w:sz w:val="28"/>
                <w:szCs w:val="28"/>
                <w:u w:val="none"/>
              </w:rPr>
            </w:pPr>
          </w:p>
        </w:tc>
        <w:tc>
          <w:tcPr>
            <w:tcW w:w="15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7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平方米</w:t>
            </w:r>
          </w:p>
        </w:tc>
        <w:tc>
          <w:tcPr>
            <w:tcW w:w="12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户外写真+5MM  A级板</w:t>
            </w:r>
          </w:p>
        </w:tc>
        <w:tc>
          <w:tcPr>
            <w:tcW w:w="35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厚度5mm，PVC材质表面结皮。写真材料背面带胶，厚度120g/㎡。且符合环保要求。喷绘精度不低于1200dpi。且符合环保要求。</w:t>
            </w:r>
          </w:p>
        </w:tc>
        <w:tc>
          <w:tcPr>
            <w:tcW w:w="1339"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仿宋" w:hAnsi="仿宋" w:eastAsia="仿宋" w:cs="仿宋"/>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3" w:hRule="atLeast"/>
          <w:jc w:val="center"/>
        </w:trPr>
        <w:tc>
          <w:tcPr>
            <w:tcW w:w="0" w:type="auto"/>
            <w:tcBorders>
              <w:top w:val="nil"/>
              <w:left w:val="single" w:color="000000" w:sz="8" w:space="0"/>
              <w:bottom w:val="nil"/>
              <w:right w:val="single" w:color="000000" w:sz="8" w:space="0"/>
            </w:tcBorders>
            <w:shd w:val="clear" w:color="auto" w:fill="auto"/>
            <w:noWrap/>
            <w:vAlign w:val="center"/>
          </w:tcPr>
          <w:p>
            <w:pPr>
              <w:spacing w:line="360" w:lineRule="auto"/>
              <w:rPr>
                <w:rFonts w:hint="eastAsia" w:ascii="仿宋" w:hAnsi="仿宋" w:eastAsia="仿宋" w:cs="仿宋"/>
                <w:i w:val="0"/>
                <w:iCs w:val="0"/>
                <w:color w:val="000000"/>
                <w:sz w:val="28"/>
                <w:szCs w:val="28"/>
                <w:u w:val="none"/>
              </w:rPr>
            </w:pPr>
          </w:p>
        </w:tc>
        <w:tc>
          <w:tcPr>
            <w:tcW w:w="15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7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平方米</w:t>
            </w:r>
          </w:p>
        </w:tc>
        <w:tc>
          <w:tcPr>
            <w:tcW w:w="12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户外写真+1CM  A级板</w:t>
            </w:r>
          </w:p>
        </w:tc>
        <w:tc>
          <w:tcPr>
            <w:tcW w:w="35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厚度10mm，PVC材质表面结皮。写真材料背面带胶，厚度120g/㎡。且符合环保要求。喷绘精度不低于1200dpi。且符合环保要求。</w:t>
            </w:r>
          </w:p>
        </w:tc>
        <w:tc>
          <w:tcPr>
            <w:tcW w:w="1339"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仿宋" w:hAnsi="仿宋" w:eastAsia="仿宋" w:cs="仿宋"/>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jc w:val="center"/>
        </w:trPr>
        <w:tc>
          <w:tcPr>
            <w:tcW w:w="0" w:type="auto"/>
            <w:tcBorders>
              <w:top w:val="nil"/>
              <w:left w:val="single" w:color="000000" w:sz="8" w:space="0"/>
              <w:bottom w:val="nil"/>
              <w:right w:val="single" w:color="000000" w:sz="8" w:space="0"/>
            </w:tcBorders>
            <w:shd w:val="clear" w:color="auto" w:fill="auto"/>
            <w:noWrap/>
            <w:vAlign w:val="center"/>
          </w:tcPr>
          <w:p>
            <w:pPr>
              <w:spacing w:line="360" w:lineRule="auto"/>
              <w:rPr>
                <w:rFonts w:hint="eastAsia" w:ascii="仿宋" w:hAnsi="仿宋" w:eastAsia="仿宋" w:cs="仿宋"/>
                <w:i w:val="0"/>
                <w:iCs w:val="0"/>
                <w:color w:val="000000"/>
                <w:sz w:val="28"/>
                <w:szCs w:val="28"/>
                <w:u w:val="none"/>
              </w:rPr>
            </w:pPr>
          </w:p>
        </w:tc>
        <w:tc>
          <w:tcPr>
            <w:tcW w:w="15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7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平方米</w:t>
            </w:r>
          </w:p>
        </w:tc>
        <w:tc>
          <w:tcPr>
            <w:tcW w:w="12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UV单透</w:t>
            </w:r>
          </w:p>
        </w:tc>
        <w:tc>
          <w:tcPr>
            <w:tcW w:w="35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面皮厚度：140um底纸重量：120G ；透光率5：5</w:t>
            </w:r>
          </w:p>
        </w:tc>
        <w:tc>
          <w:tcPr>
            <w:tcW w:w="1339"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仿宋" w:hAnsi="仿宋" w:eastAsia="仿宋" w:cs="仿宋"/>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jc w:val="center"/>
        </w:trPr>
        <w:tc>
          <w:tcPr>
            <w:tcW w:w="0" w:type="auto"/>
            <w:tcBorders>
              <w:top w:val="nil"/>
              <w:left w:val="single" w:color="000000" w:sz="8" w:space="0"/>
              <w:bottom w:val="nil"/>
              <w:right w:val="single" w:color="000000" w:sz="8" w:space="0"/>
            </w:tcBorders>
            <w:shd w:val="clear" w:color="auto" w:fill="auto"/>
            <w:noWrap/>
            <w:vAlign w:val="center"/>
          </w:tcPr>
          <w:p>
            <w:pPr>
              <w:spacing w:line="360" w:lineRule="auto"/>
              <w:rPr>
                <w:rFonts w:hint="eastAsia" w:ascii="仿宋" w:hAnsi="仿宋" w:eastAsia="仿宋" w:cs="仿宋"/>
                <w:i w:val="0"/>
                <w:iCs w:val="0"/>
                <w:color w:val="000000"/>
                <w:sz w:val="28"/>
                <w:szCs w:val="28"/>
                <w:u w:val="none"/>
              </w:rPr>
            </w:pPr>
          </w:p>
        </w:tc>
        <w:tc>
          <w:tcPr>
            <w:tcW w:w="15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7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平方米</w:t>
            </w:r>
          </w:p>
        </w:tc>
        <w:tc>
          <w:tcPr>
            <w:tcW w:w="12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UV磨砂贴</w:t>
            </w:r>
          </w:p>
        </w:tc>
        <w:tc>
          <w:tcPr>
            <w:tcW w:w="35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面皮厚度：140um底纸重量：120G ；透光率3：7</w:t>
            </w:r>
          </w:p>
        </w:tc>
        <w:tc>
          <w:tcPr>
            <w:tcW w:w="1339"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仿宋" w:hAnsi="仿宋" w:eastAsia="仿宋" w:cs="仿宋"/>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jc w:val="center"/>
        </w:trPr>
        <w:tc>
          <w:tcPr>
            <w:tcW w:w="0" w:type="auto"/>
            <w:tcBorders>
              <w:top w:val="nil"/>
              <w:left w:val="single" w:color="000000" w:sz="8" w:space="0"/>
              <w:bottom w:val="nil"/>
              <w:right w:val="single" w:color="000000" w:sz="8" w:space="0"/>
            </w:tcBorders>
            <w:shd w:val="clear" w:color="auto" w:fill="auto"/>
            <w:noWrap/>
            <w:vAlign w:val="center"/>
          </w:tcPr>
          <w:p>
            <w:pPr>
              <w:spacing w:line="360" w:lineRule="auto"/>
              <w:rPr>
                <w:rFonts w:hint="eastAsia" w:ascii="仿宋" w:hAnsi="仿宋" w:eastAsia="仿宋" w:cs="仿宋"/>
                <w:i w:val="0"/>
                <w:iCs w:val="0"/>
                <w:color w:val="000000"/>
                <w:sz w:val="28"/>
                <w:szCs w:val="28"/>
                <w:u w:val="none"/>
              </w:rPr>
            </w:pPr>
          </w:p>
        </w:tc>
        <w:tc>
          <w:tcPr>
            <w:tcW w:w="15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7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平方米</w:t>
            </w:r>
          </w:p>
        </w:tc>
        <w:tc>
          <w:tcPr>
            <w:tcW w:w="12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UV刀刮布</w:t>
            </w:r>
          </w:p>
        </w:tc>
        <w:tc>
          <w:tcPr>
            <w:tcW w:w="35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uv油墨一般由30-40%的主体树脂，20-30%的活性单体，以及少量光引发剂和类似流平剂，消泡剂等助剂组成。其中主体树脂与活性单体都是具有反应活性的。</w:t>
            </w:r>
          </w:p>
        </w:tc>
        <w:tc>
          <w:tcPr>
            <w:tcW w:w="1339"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仿宋" w:hAnsi="仿宋" w:eastAsia="仿宋" w:cs="仿宋"/>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1" w:hRule="atLeast"/>
          <w:jc w:val="center"/>
        </w:trPr>
        <w:tc>
          <w:tcPr>
            <w:tcW w:w="0" w:type="auto"/>
            <w:tcBorders>
              <w:top w:val="nil"/>
              <w:left w:val="single" w:color="000000" w:sz="8" w:space="0"/>
              <w:bottom w:val="nil"/>
              <w:right w:val="single" w:color="000000" w:sz="8" w:space="0"/>
            </w:tcBorders>
            <w:shd w:val="clear" w:color="auto" w:fill="auto"/>
            <w:noWrap/>
            <w:vAlign w:val="center"/>
          </w:tcPr>
          <w:p>
            <w:pPr>
              <w:spacing w:line="360" w:lineRule="auto"/>
              <w:rPr>
                <w:rFonts w:hint="eastAsia" w:ascii="仿宋" w:hAnsi="仿宋" w:eastAsia="仿宋" w:cs="仿宋"/>
                <w:i w:val="0"/>
                <w:iCs w:val="0"/>
                <w:color w:val="000000"/>
                <w:sz w:val="28"/>
                <w:szCs w:val="28"/>
                <w:u w:val="none"/>
              </w:rPr>
            </w:pPr>
          </w:p>
        </w:tc>
        <w:tc>
          <w:tcPr>
            <w:tcW w:w="15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7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平方米</w:t>
            </w:r>
          </w:p>
        </w:tc>
        <w:tc>
          <w:tcPr>
            <w:tcW w:w="12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UV油画布</w:t>
            </w:r>
          </w:p>
        </w:tc>
        <w:tc>
          <w:tcPr>
            <w:tcW w:w="35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成分：化纤（涤纶）油画布，UV墨水中颜料粒子直径小于1微米，不含挥发性有机溶剂，超低粘度，无刺激性气味，uv油墨一般由30-40%的主体树脂，20-30%的活性单体，以及少量光引发剂和类似流平剂，消泡剂等助剂组成。其中主体树脂与活性单体都是具有反应活性的。</w:t>
            </w:r>
          </w:p>
        </w:tc>
        <w:tc>
          <w:tcPr>
            <w:tcW w:w="1339"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仿宋" w:hAnsi="仿宋" w:eastAsia="仿宋" w:cs="仿宋"/>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9" w:hRule="atLeast"/>
          <w:jc w:val="center"/>
        </w:trPr>
        <w:tc>
          <w:tcPr>
            <w:tcW w:w="0" w:type="auto"/>
            <w:tcBorders>
              <w:top w:val="nil"/>
              <w:left w:val="single" w:color="000000" w:sz="8" w:space="0"/>
              <w:bottom w:val="nil"/>
              <w:right w:val="single" w:color="000000" w:sz="8" w:space="0"/>
            </w:tcBorders>
            <w:shd w:val="clear" w:color="auto" w:fill="auto"/>
            <w:noWrap/>
            <w:vAlign w:val="center"/>
          </w:tcPr>
          <w:p>
            <w:pPr>
              <w:spacing w:line="360" w:lineRule="auto"/>
              <w:rPr>
                <w:rFonts w:hint="eastAsia" w:ascii="仿宋" w:hAnsi="仿宋" w:eastAsia="仿宋" w:cs="仿宋"/>
                <w:i w:val="0"/>
                <w:iCs w:val="0"/>
                <w:color w:val="000000"/>
                <w:sz w:val="28"/>
                <w:szCs w:val="28"/>
                <w:u w:val="none"/>
              </w:rPr>
            </w:pPr>
          </w:p>
        </w:tc>
        <w:tc>
          <w:tcPr>
            <w:tcW w:w="15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7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平方米</w:t>
            </w:r>
          </w:p>
        </w:tc>
        <w:tc>
          <w:tcPr>
            <w:tcW w:w="12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UV宣绒布</w:t>
            </w:r>
          </w:p>
        </w:tc>
        <w:tc>
          <w:tcPr>
            <w:tcW w:w="35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主要材质是棉，是一种墙纸，后加工运用到了pvc发泡，植绒涂白，uv油墨一般由30-40%的主体树脂，20-30%的活性单体，以及少量光引发剂和类似流平剂，消泡剂等助剂组成。其中主体树脂与活性单体都是具有反应活性的。</w:t>
            </w:r>
          </w:p>
        </w:tc>
        <w:tc>
          <w:tcPr>
            <w:tcW w:w="1339"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仿宋" w:hAnsi="仿宋" w:eastAsia="仿宋" w:cs="仿宋"/>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9"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spacing w:line="360" w:lineRule="auto"/>
              <w:rPr>
                <w:rFonts w:hint="eastAsia" w:ascii="仿宋" w:hAnsi="仿宋" w:eastAsia="仿宋" w:cs="仿宋"/>
                <w:i w:val="0"/>
                <w:iCs w:val="0"/>
                <w:color w:val="000000"/>
                <w:sz w:val="28"/>
                <w:szCs w:val="28"/>
                <w:u w:val="none"/>
              </w:rPr>
            </w:pPr>
          </w:p>
        </w:tc>
        <w:tc>
          <w:tcPr>
            <w:tcW w:w="15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7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平方米</w:t>
            </w:r>
          </w:p>
        </w:tc>
        <w:tc>
          <w:tcPr>
            <w:tcW w:w="12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UV超透</w:t>
            </w:r>
          </w:p>
        </w:tc>
        <w:tc>
          <w:tcPr>
            <w:tcW w:w="35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全透明材料，超透膜，又叫PVC超透膜，韧性好，延展性强，uv油墨一般由30-40%的主体树脂，20-30%的活性单体，以及少量光引发剂和类似流平剂，消泡剂等助剂组成。其中主体树脂与活性单体都是具有反应活性的。</w:t>
            </w:r>
          </w:p>
        </w:tc>
        <w:tc>
          <w:tcPr>
            <w:tcW w:w="1339"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仿宋" w:hAnsi="仿宋" w:eastAsia="仿宋" w:cs="仿宋"/>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3" w:hRule="atLeast"/>
          <w:jc w:val="center"/>
        </w:trPr>
        <w:tc>
          <w:tcPr>
            <w:tcW w:w="961"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小标签</w:t>
            </w:r>
          </w:p>
        </w:tc>
        <w:tc>
          <w:tcPr>
            <w:tcW w:w="15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0.2*0.1</w:t>
            </w:r>
          </w:p>
        </w:tc>
        <w:tc>
          <w:tcPr>
            <w:tcW w:w="7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张</w:t>
            </w:r>
          </w:p>
        </w:tc>
        <w:tc>
          <w:tcPr>
            <w:tcW w:w="12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户外写真+亮膜</w:t>
            </w:r>
          </w:p>
        </w:tc>
        <w:tc>
          <w:tcPr>
            <w:tcW w:w="35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材料背面带胶，厚度120g/㎡。且符合环保要求。喷绘精度不低于1200dpi。且符合环保要求。且透光性好。</w:t>
            </w:r>
          </w:p>
        </w:tc>
        <w:tc>
          <w:tcPr>
            <w:tcW w:w="1339"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eastAsia" w:ascii="仿宋" w:hAnsi="仿宋" w:eastAsia="仿宋" w:cs="仿宋"/>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3" w:hRule="atLeast"/>
          <w:jc w:val="center"/>
        </w:trPr>
        <w:tc>
          <w:tcPr>
            <w:tcW w:w="961" w:type="dxa"/>
            <w:vMerge w:val="continue"/>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eastAsia" w:ascii="仿宋" w:hAnsi="仿宋" w:eastAsia="仿宋" w:cs="仿宋"/>
                <w:i w:val="0"/>
                <w:iCs w:val="0"/>
                <w:color w:val="000000"/>
                <w:sz w:val="28"/>
                <w:szCs w:val="28"/>
                <w:u w:val="none"/>
              </w:rPr>
            </w:pPr>
          </w:p>
        </w:tc>
        <w:tc>
          <w:tcPr>
            <w:tcW w:w="15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0.2*0.3</w:t>
            </w:r>
          </w:p>
        </w:tc>
        <w:tc>
          <w:tcPr>
            <w:tcW w:w="7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张</w:t>
            </w:r>
          </w:p>
        </w:tc>
        <w:tc>
          <w:tcPr>
            <w:tcW w:w="12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户外写真+亮膜</w:t>
            </w:r>
          </w:p>
        </w:tc>
        <w:tc>
          <w:tcPr>
            <w:tcW w:w="35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材料背面带胶，厚度120g/㎡。且符合环保要求。喷绘精度不低于1200dpi。且符合环保要求。且透光性好。</w:t>
            </w:r>
          </w:p>
        </w:tc>
        <w:tc>
          <w:tcPr>
            <w:tcW w:w="1339"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仿宋" w:hAnsi="仿宋" w:eastAsia="仿宋" w:cs="仿宋"/>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3" w:hRule="atLeast"/>
          <w:jc w:val="center"/>
        </w:trPr>
        <w:tc>
          <w:tcPr>
            <w:tcW w:w="961" w:type="dxa"/>
            <w:vMerge w:val="continue"/>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eastAsia" w:ascii="仿宋" w:hAnsi="仿宋" w:eastAsia="仿宋" w:cs="仿宋"/>
                <w:i w:val="0"/>
                <w:iCs w:val="0"/>
                <w:color w:val="000000"/>
                <w:sz w:val="28"/>
                <w:szCs w:val="28"/>
                <w:u w:val="none"/>
              </w:rPr>
            </w:pPr>
          </w:p>
        </w:tc>
        <w:tc>
          <w:tcPr>
            <w:tcW w:w="15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0.086*0.062</w:t>
            </w:r>
          </w:p>
        </w:tc>
        <w:tc>
          <w:tcPr>
            <w:tcW w:w="7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张</w:t>
            </w:r>
          </w:p>
        </w:tc>
        <w:tc>
          <w:tcPr>
            <w:tcW w:w="12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户外写真裱胶片</w:t>
            </w:r>
          </w:p>
        </w:tc>
        <w:tc>
          <w:tcPr>
            <w:tcW w:w="35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材料背面带胶，厚度120g/㎡。且符合环保要求。喷绘精度不低于1200dpi。且符合环保要求。且透光性好。</w:t>
            </w:r>
          </w:p>
        </w:tc>
        <w:tc>
          <w:tcPr>
            <w:tcW w:w="1339"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eastAsia" w:ascii="仿宋" w:hAnsi="仿宋" w:eastAsia="仿宋" w:cs="仿宋"/>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3" w:hRule="atLeast"/>
          <w:jc w:val="center"/>
        </w:trPr>
        <w:tc>
          <w:tcPr>
            <w:tcW w:w="961" w:type="dxa"/>
            <w:vMerge w:val="continue"/>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eastAsia" w:ascii="仿宋" w:hAnsi="仿宋" w:eastAsia="仿宋" w:cs="仿宋"/>
                <w:i w:val="0"/>
                <w:iCs w:val="0"/>
                <w:color w:val="000000"/>
                <w:sz w:val="28"/>
                <w:szCs w:val="28"/>
                <w:u w:val="none"/>
              </w:rPr>
            </w:pPr>
          </w:p>
        </w:tc>
        <w:tc>
          <w:tcPr>
            <w:tcW w:w="15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0.35*0.15</w:t>
            </w:r>
          </w:p>
        </w:tc>
        <w:tc>
          <w:tcPr>
            <w:tcW w:w="7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张</w:t>
            </w:r>
          </w:p>
        </w:tc>
        <w:tc>
          <w:tcPr>
            <w:tcW w:w="12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户外写真+亮膜</w:t>
            </w:r>
          </w:p>
        </w:tc>
        <w:tc>
          <w:tcPr>
            <w:tcW w:w="35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材料背面带胶，厚度120g/㎡。且符合环保要求。喷绘精度不低于1200dpi。且符合环保要求。且透光性好。</w:t>
            </w:r>
          </w:p>
        </w:tc>
        <w:tc>
          <w:tcPr>
            <w:tcW w:w="1339"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仿宋" w:hAnsi="仿宋" w:eastAsia="仿宋" w:cs="仿宋"/>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3" w:hRule="atLeast"/>
          <w:jc w:val="center"/>
        </w:trPr>
        <w:tc>
          <w:tcPr>
            <w:tcW w:w="961" w:type="dxa"/>
            <w:vMerge w:val="continue"/>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eastAsia" w:ascii="仿宋" w:hAnsi="仿宋" w:eastAsia="仿宋" w:cs="仿宋"/>
                <w:i w:val="0"/>
                <w:iCs w:val="0"/>
                <w:color w:val="000000"/>
                <w:sz w:val="28"/>
                <w:szCs w:val="28"/>
                <w:u w:val="none"/>
              </w:rPr>
            </w:pPr>
          </w:p>
        </w:tc>
        <w:tc>
          <w:tcPr>
            <w:tcW w:w="15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0.25*0.052</w:t>
            </w:r>
          </w:p>
        </w:tc>
        <w:tc>
          <w:tcPr>
            <w:tcW w:w="7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张</w:t>
            </w:r>
          </w:p>
        </w:tc>
        <w:tc>
          <w:tcPr>
            <w:tcW w:w="12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户外写真+亮膜</w:t>
            </w:r>
          </w:p>
        </w:tc>
        <w:tc>
          <w:tcPr>
            <w:tcW w:w="35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材料背面带胶，厚度120g/㎡。且符合环保要求。喷绘精度不低于1200dpi。且符合环保要求。且透光性好。</w:t>
            </w:r>
          </w:p>
        </w:tc>
        <w:tc>
          <w:tcPr>
            <w:tcW w:w="1339"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eastAsia" w:ascii="仿宋" w:hAnsi="仿宋" w:eastAsia="仿宋" w:cs="仿宋"/>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3" w:hRule="atLeast"/>
          <w:jc w:val="center"/>
        </w:trPr>
        <w:tc>
          <w:tcPr>
            <w:tcW w:w="961" w:type="dxa"/>
            <w:vMerge w:val="continue"/>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eastAsia" w:ascii="仿宋" w:hAnsi="仿宋" w:eastAsia="仿宋" w:cs="仿宋"/>
                <w:i w:val="0"/>
                <w:iCs w:val="0"/>
                <w:color w:val="000000"/>
                <w:sz w:val="28"/>
                <w:szCs w:val="28"/>
                <w:u w:val="none"/>
              </w:rPr>
            </w:pPr>
          </w:p>
        </w:tc>
        <w:tc>
          <w:tcPr>
            <w:tcW w:w="15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0.07*0.055</w:t>
            </w:r>
          </w:p>
        </w:tc>
        <w:tc>
          <w:tcPr>
            <w:tcW w:w="7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张</w:t>
            </w:r>
          </w:p>
        </w:tc>
        <w:tc>
          <w:tcPr>
            <w:tcW w:w="12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Style w:val="19"/>
                <w:rFonts w:hint="eastAsia" w:ascii="仿宋" w:hAnsi="仿宋" w:eastAsia="仿宋" w:cs="仿宋"/>
                <w:sz w:val="28"/>
                <w:szCs w:val="28"/>
                <w:lang w:val="en-US" w:eastAsia="zh-CN" w:bidi="ar"/>
              </w:rPr>
              <w:t xml:space="preserve">  </w:t>
            </w:r>
            <w:r>
              <w:rPr>
                <w:rStyle w:val="20"/>
                <w:rFonts w:hint="eastAsia" w:ascii="仿宋" w:hAnsi="仿宋" w:eastAsia="仿宋" w:cs="仿宋"/>
                <w:sz w:val="28"/>
                <w:szCs w:val="28"/>
                <w:lang w:val="en-US" w:eastAsia="zh-CN" w:bidi="ar"/>
              </w:rPr>
              <w:t>户外写真+亮膜</w:t>
            </w:r>
          </w:p>
        </w:tc>
        <w:tc>
          <w:tcPr>
            <w:tcW w:w="35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材料背面带胶，厚度120g/㎡。且符合环保要求。喷绘精度不低于1200dpi。且符合环保要求。且透光性好。</w:t>
            </w:r>
          </w:p>
        </w:tc>
        <w:tc>
          <w:tcPr>
            <w:tcW w:w="1339"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eastAsia" w:ascii="仿宋" w:hAnsi="仿宋" w:eastAsia="仿宋" w:cs="仿宋"/>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961"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展板</w:t>
            </w:r>
          </w:p>
        </w:tc>
        <w:tc>
          <w:tcPr>
            <w:tcW w:w="1536"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展板</w:t>
            </w:r>
          </w:p>
        </w:tc>
        <w:tc>
          <w:tcPr>
            <w:tcW w:w="756"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块</w:t>
            </w:r>
          </w:p>
        </w:tc>
        <w:tc>
          <w:tcPr>
            <w:tcW w:w="1296"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550喷绘+高精喷绘画面</w:t>
            </w:r>
          </w:p>
        </w:tc>
        <w:tc>
          <w:tcPr>
            <w:tcW w:w="3557"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尺寸：2.4*1.2米。550喷绘布，厚度40丝。表面平整，喷绘色泽鲜艳，厚实，抗拉力强。喷绘精度不低于500dpi。且符合环保要求。</w:t>
            </w:r>
          </w:p>
        </w:tc>
        <w:tc>
          <w:tcPr>
            <w:tcW w:w="1339" w:type="dxa"/>
            <w:vMerge w:val="restart"/>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仿宋" w:hAnsi="仿宋" w:eastAsia="仿宋" w:cs="仿宋"/>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1" w:hRule="atLeast"/>
          <w:jc w:val="center"/>
        </w:trPr>
        <w:tc>
          <w:tcPr>
            <w:tcW w:w="961"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标语</w:t>
            </w:r>
          </w:p>
        </w:tc>
        <w:tc>
          <w:tcPr>
            <w:tcW w:w="15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（2.4*1.2）</w:t>
            </w:r>
          </w:p>
        </w:tc>
        <w:tc>
          <w:tcPr>
            <w:tcW w:w="756" w:type="dxa"/>
            <w:vMerge w:val="continue"/>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eastAsia" w:ascii="仿宋" w:hAnsi="仿宋" w:eastAsia="仿宋" w:cs="仿宋"/>
                <w:i w:val="0"/>
                <w:iCs w:val="0"/>
                <w:color w:val="000000"/>
                <w:sz w:val="28"/>
                <w:szCs w:val="28"/>
                <w:u w:val="none"/>
              </w:rPr>
            </w:pPr>
          </w:p>
        </w:tc>
        <w:tc>
          <w:tcPr>
            <w:tcW w:w="1296" w:type="dxa"/>
            <w:vMerge w:val="continue"/>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eastAsia" w:ascii="仿宋" w:hAnsi="仿宋" w:eastAsia="仿宋" w:cs="仿宋"/>
                <w:i w:val="0"/>
                <w:iCs w:val="0"/>
                <w:color w:val="000000"/>
                <w:sz w:val="28"/>
                <w:szCs w:val="28"/>
                <w:u w:val="none"/>
              </w:rPr>
            </w:pPr>
          </w:p>
        </w:tc>
        <w:tc>
          <w:tcPr>
            <w:tcW w:w="3557" w:type="dxa"/>
            <w:vMerge w:val="continue"/>
            <w:tcBorders>
              <w:top w:val="nil"/>
              <w:left w:val="single" w:color="000000" w:sz="8" w:space="0"/>
              <w:bottom w:val="single" w:color="000000" w:sz="8" w:space="0"/>
              <w:right w:val="single" w:color="000000" w:sz="8" w:space="0"/>
            </w:tcBorders>
            <w:shd w:val="clear" w:color="auto" w:fill="auto"/>
            <w:vAlign w:val="center"/>
          </w:tcPr>
          <w:p>
            <w:pPr>
              <w:spacing w:line="360" w:lineRule="auto"/>
              <w:jc w:val="both"/>
              <w:rPr>
                <w:rFonts w:hint="eastAsia" w:ascii="仿宋" w:hAnsi="仿宋" w:eastAsia="仿宋" w:cs="仿宋"/>
                <w:i w:val="0"/>
                <w:iCs w:val="0"/>
                <w:color w:val="000000"/>
                <w:sz w:val="28"/>
                <w:szCs w:val="28"/>
                <w:u w:val="none"/>
              </w:rPr>
            </w:pPr>
          </w:p>
        </w:tc>
        <w:tc>
          <w:tcPr>
            <w:tcW w:w="1339" w:type="dxa"/>
            <w:vMerge w:val="continue"/>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3" w:hRule="atLeast"/>
          <w:jc w:val="center"/>
        </w:trPr>
        <w:tc>
          <w:tcPr>
            <w:tcW w:w="0" w:type="auto"/>
            <w:tcBorders>
              <w:top w:val="nil"/>
              <w:left w:val="single" w:color="000000" w:sz="8" w:space="0"/>
              <w:bottom w:val="nil"/>
              <w:right w:val="single" w:color="000000" w:sz="8" w:space="0"/>
            </w:tcBorders>
            <w:shd w:val="clear" w:color="auto" w:fill="auto"/>
            <w:noWrap/>
            <w:vAlign w:val="center"/>
          </w:tcPr>
          <w:p>
            <w:pPr>
              <w:spacing w:line="360" w:lineRule="auto"/>
              <w:rPr>
                <w:rFonts w:hint="eastAsia" w:ascii="仿宋" w:hAnsi="仿宋" w:eastAsia="仿宋" w:cs="仿宋"/>
                <w:i w:val="0"/>
                <w:iCs w:val="0"/>
                <w:color w:val="000000"/>
                <w:sz w:val="28"/>
                <w:szCs w:val="28"/>
                <w:u w:val="none"/>
              </w:rPr>
            </w:pPr>
          </w:p>
        </w:tc>
        <w:tc>
          <w:tcPr>
            <w:tcW w:w="15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展板（2.4*1.2）</w:t>
            </w:r>
          </w:p>
        </w:tc>
        <w:tc>
          <w:tcPr>
            <w:tcW w:w="7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块</w:t>
            </w:r>
          </w:p>
        </w:tc>
        <w:tc>
          <w:tcPr>
            <w:tcW w:w="12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户外写真+覆膜</w:t>
            </w:r>
          </w:p>
        </w:tc>
        <w:tc>
          <w:tcPr>
            <w:tcW w:w="35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尺寸：2.4*1.2米。材料背面带胶，厚度120g/㎡。且符合环保要求。喷绘精度不低于1200dpi。且符合环保要求。且透光性好。</w:t>
            </w:r>
          </w:p>
        </w:tc>
        <w:tc>
          <w:tcPr>
            <w:tcW w:w="1339"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仿宋" w:hAnsi="仿宋" w:eastAsia="仿宋" w:cs="仿宋"/>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jc w:val="center"/>
        </w:trPr>
        <w:tc>
          <w:tcPr>
            <w:tcW w:w="0" w:type="auto"/>
            <w:tcBorders>
              <w:top w:val="nil"/>
              <w:left w:val="single" w:color="000000" w:sz="8" w:space="0"/>
              <w:bottom w:val="nil"/>
              <w:right w:val="single" w:color="000000" w:sz="8" w:space="0"/>
            </w:tcBorders>
            <w:shd w:val="clear" w:color="auto" w:fill="auto"/>
            <w:noWrap/>
            <w:vAlign w:val="center"/>
          </w:tcPr>
          <w:p>
            <w:pPr>
              <w:spacing w:line="360" w:lineRule="auto"/>
              <w:rPr>
                <w:rFonts w:hint="eastAsia" w:ascii="仿宋" w:hAnsi="仿宋" w:eastAsia="仿宋" w:cs="仿宋"/>
                <w:i w:val="0"/>
                <w:iCs w:val="0"/>
                <w:color w:val="000000"/>
                <w:sz w:val="28"/>
                <w:szCs w:val="28"/>
                <w:u w:val="none"/>
              </w:rPr>
            </w:pPr>
          </w:p>
        </w:tc>
        <w:tc>
          <w:tcPr>
            <w:tcW w:w="15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成品展板</w:t>
            </w:r>
          </w:p>
        </w:tc>
        <w:tc>
          <w:tcPr>
            <w:tcW w:w="7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平方米</w:t>
            </w:r>
          </w:p>
        </w:tc>
        <w:tc>
          <w:tcPr>
            <w:tcW w:w="12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户外写真+木架子+PVC板+不锈钢边+亚克力面板</w:t>
            </w:r>
          </w:p>
        </w:tc>
        <w:tc>
          <w:tcPr>
            <w:tcW w:w="35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木方做的架子+15mmpvc板子+不锈钢框架+亚克力面板材料背面带胶，厚度120g/㎡。且符合环保要求。喷绘精度不低于1200dpi。且符合环保要求。且透光性好。</w:t>
            </w:r>
          </w:p>
        </w:tc>
        <w:tc>
          <w:tcPr>
            <w:tcW w:w="1339"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仿宋" w:hAnsi="仿宋" w:eastAsia="仿宋" w:cs="仿宋"/>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jc w:val="center"/>
        </w:trPr>
        <w:tc>
          <w:tcPr>
            <w:tcW w:w="0" w:type="auto"/>
            <w:tcBorders>
              <w:top w:val="nil"/>
              <w:left w:val="single" w:color="000000" w:sz="8" w:space="0"/>
              <w:bottom w:val="nil"/>
              <w:right w:val="single" w:color="000000" w:sz="8" w:space="0"/>
            </w:tcBorders>
            <w:shd w:val="clear" w:color="auto" w:fill="auto"/>
            <w:noWrap/>
            <w:vAlign w:val="center"/>
          </w:tcPr>
          <w:p>
            <w:pPr>
              <w:spacing w:line="360" w:lineRule="auto"/>
              <w:rPr>
                <w:rFonts w:hint="eastAsia" w:ascii="仿宋" w:hAnsi="仿宋" w:eastAsia="仿宋" w:cs="仿宋"/>
                <w:i w:val="0"/>
                <w:iCs w:val="0"/>
                <w:color w:val="000000"/>
                <w:sz w:val="28"/>
                <w:szCs w:val="28"/>
                <w:u w:val="none"/>
              </w:rPr>
            </w:pPr>
          </w:p>
        </w:tc>
        <w:tc>
          <w:tcPr>
            <w:tcW w:w="15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设计费</w:t>
            </w:r>
          </w:p>
        </w:tc>
        <w:tc>
          <w:tcPr>
            <w:tcW w:w="7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个</w:t>
            </w:r>
          </w:p>
        </w:tc>
        <w:tc>
          <w:tcPr>
            <w:tcW w:w="12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常规/设计稿/纯设计</w:t>
            </w:r>
          </w:p>
        </w:tc>
        <w:tc>
          <w:tcPr>
            <w:tcW w:w="35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包含平面图、三维效果图、施工图。</w:t>
            </w:r>
          </w:p>
        </w:tc>
        <w:tc>
          <w:tcPr>
            <w:tcW w:w="1339"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仿宋" w:hAnsi="仿宋" w:eastAsia="仿宋" w:cs="仿宋"/>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1" w:hRule="atLeast"/>
          <w:jc w:val="center"/>
        </w:trPr>
        <w:tc>
          <w:tcPr>
            <w:tcW w:w="0" w:type="auto"/>
            <w:tcBorders>
              <w:top w:val="nil"/>
              <w:left w:val="single" w:color="000000" w:sz="8" w:space="0"/>
              <w:bottom w:val="nil"/>
              <w:right w:val="single" w:color="000000" w:sz="8" w:space="0"/>
            </w:tcBorders>
            <w:shd w:val="clear" w:color="auto" w:fill="auto"/>
            <w:noWrap/>
            <w:vAlign w:val="center"/>
          </w:tcPr>
          <w:p>
            <w:pPr>
              <w:spacing w:line="360" w:lineRule="auto"/>
              <w:rPr>
                <w:rFonts w:hint="eastAsia" w:ascii="仿宋" w:hAnsi="仿宋" w:eastAsia="仿宋" w:cs="仿宋"/>
                <w:i w:val="0"/>
                <w:iCs w:val="0"/>
                <w:color w:val="000000"/>
                <w:sz w:val="28"/>
                <w:szCs w:val="28"/>
                <w:u w:val="none"/>
              </w:rPr>
            </w:pPr>
          </w:p>
        </w:tc>
        <w:tc>
          <w:tcPr>
            <w:tcW w:w="15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0.7米宽</w:t>
            </w:r>
          </w:p>
        </w:tc>
        <w:tc>
          <w:tcPr>
            <w:tcW w:w="7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米</w:t>
            </w:r>
          </w:p>
        </w:tc>
        <w:tc>
          <w:tcPr>
            <w:tcW w:w="12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激光横幅（红底白字/黄字  ）</w:t>
            </w:r>
          </w:p>
        </w:tc>
        <w:tc>
          <w:tcPr>
            <w:tcW w:w="35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色带激光制作</w:t>
            </w:r>
          </w:p>
        </w:tc>
        <w:tc>
          <w:tcPr>
            <w:tcW w:w="1339"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仿宋" w:hAnsi="仿宋" w:eastAsia="仿宋" w:cs="仿宋"/>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jc w:val="center"/>
        </w:trPr>
        <w:tc>
          <w:tcPr>
            <w:tcW w:w="0" w:type="auto"/>
            <w:tcBorders>
              <w:top w:val="nil"/>
              <w:left w:val="single" w:color="000000" w:sz="8" w:space="0"/>
              <w:bottom w:val="nil"/>
              <w:right w:val="single" w:color="000000" w:sz="8" w:space="0"/>
            </w:tcBorders>
            <w:shd w:val="clear" w:color="auto" w:fill="auto"/>
            <w:noWrap/>
            <w:vAlign w:val="center"/>
          </w:tcPr>
          <w:p>
            <w:pPr>
              <w:spacing w:line="360" w:lineRule="auto"/>
              <w:rPr>
                <w:rFonts w:hint="eastAsia" w:ascii="仿宋" w:hAnsi="仿宋" w:eastAsia="仿宋" w:cs="仿宋"/>
                <w:i w:val="0"/>
                <w:iCs w:val="0"/>
                <w:color w:val="000000"/>
                <w:sz w:val="28"/>
                <w:szCs w:val="28"/>
                <w:u w:val="none"/>
              </w:rPr>
            </w:pPr>
          </w:p>
        </w:tc>
        <w:tc>
          <w:tcPr>
            <w:tcW w:w="15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0.7米宽</w:t>
            </w:r>
          </w:p>
        </w:tc>
        <w:tc>
          <w:tcPr>
            <w:tcW w:w="7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米</w:t>
            </w:r>
          </w:p>
        </w:tc>
        <w:tc>
          <w:tcPr>
            <w:tcW w:w="12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旗帜布（户外全彩）</w:t>
            </w:r>
          </w:p>
        </w:tc>
        <w:tc>
          <w:tcPr>
            <w:tcW w:w="35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双透薄布，写真油性墨水喷印。</w:t>
            </w:r>
          </w:p>
        </w:tc>
        <w:tc>
          <w:tcPr>
            <w:tcW w:w="1339"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仿宋" w:hAnsi="仿宋" w:eastAsia="仿宋" w:cs="仿宋"/>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jc w:val="center"/>
        </w:trPr>
        <w:tc>
          <w:tcPr>
            <w:tcW w:w="0" w:type="auto"/>
            <w:tcBorders>
              <w:top w:val="nil"/>
              <w:left w:val="single" w:color="000000" w:sz="8" w:space="0"/>
              <w:bottom w:val="nil"/>
              <w:right w:val="single" w:color="000000" w:sz="8" w:space="0"/>
            </w:tcBorders>
            <w:shd w:val="clear" w:color="auto" w:fill="auto"/>
            <w:noWrap/>
            <w:vAlign w:val="center"/>
          </w:tcPr>
          <w:p>
            <w:pPr>
              <w:spacing w:line="360" w:lineRule="auto"/>
              <w:rPr>
                <w:rFonts w:hint="eastAsia" w:ascii="仿宋" w:hAnsi="仿宋" w:eastAsia="仿宋" w:cs="仿宋"/>
                <w:i w:val="0"/>
                <w:iCs w:val="0"/>
                <w:color w:val="000000"/>
                <w:sz w:val="28"/>
                <w:szCs w:val="28"/>
                <w:u w:val="none"/>
              </w:rPr>
            </w:pPr>
          </w:p>
        </w:tc>
        <w:tc>
          <w:tcPr>
            <w:tcW w:w="15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0.8米宽</w:t>
            </w:r>
          </w:p>
        </w:tc>
        <w:tc>
          <w:tcPr>
            <w:tcW w:w="7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米</w:t>
            </w:r>
          </w:p>
        </w:tc>
        <w:tc>
          <w:tcPr>
            <w:tcW w:w="12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旗帜布（户外全彩）</w:t>
            </w:r>
          </w:p>
        </w:tc>
        <w:tc>
          <w:tcPr>
            <w:tcW w:w="35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双透薄布，写真油性墨水喷印。</w:t>
            </w:r>
          </w:p>
        </w:tc>
        <w:tc>
          <w:tcPr>
            <w:tcW w:w="1339"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仿宋" w:hAnsi="仿宋" w:eastAsia="仿宋" w:cs="仿宋"/>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jc w:val="center"/>
        </w:trPr>
        <w:tc>
          <w:tcPr>
            <w:tcW w:w="0" w:type="auto"/>
            <w:tcBorders>
              <w:top w:val="nil"/>
              <w:left w:val="single" w:color="000000" w:sz="8" w:space="0"/>
              <w:bottom w:val="nil"/>
              <w:right w:val="single" w:color="000000" w:sz="8" w:space="0"/>
            </w:tcBorders>
            <w:shd w:val="clear" w:color="auto" w:fill="auto"/>
            <w:noWrap/>
            <w:vAlign w:val="center"/>
          </w:tcPr>
          <w:p>
            <w:pPr>
              <w:spacing w:line="360" w:lineRule="auto"/>
              <w:rPr>
                <w:rFonts w:hint="eastAsia" w:ascii="仿宋" w:hAnsi="仿宋" w:eastAsia="仿宋" w:cs="仿宋"/>
                <w:i w:val="0"/>
                <w:iCs w:val="0"/>
                <w:color w:val="000000"/>
                <w:sz w:val="28"/>
                <w:szCs w:val="28"/>
                <w:u w:val="none"/>
              </w:rPr>
            </w:pPr>
          </w:p>
        </w:tc>
        <w:tc>
          <w:tcPr>
            <w:tcW w:w="15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0.9米宽</w:t>
            </w:r>
          </w:p>
        </w:tc>
        <w:tc>
          <w:tcPr>
            <w:tcW w:w="7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米</w:t>
            </w:r>
          </w:p>
        </w:tc>
        <w:tc>
          <w:tcPr>
            <w:tcW w:w="12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旗帜布（户外全彩）</w:t>
            </w:r>
          </w:p>
        </w:tc>
        <w:tc>
          <w:tcPr>
            <w:tcW w:w="35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双透薄布，写真油性墨水喷印。</w:t>
            </w:r>
          </w:p>
        </w:tc>
        <w:tc>
          <w:tcPr>
            <w:tcW w:w="1339"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仿宋" w:hAnsi="仿宋" w:eastAsia="仿宋" w:cs="仿宋"/>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jc w:val="center"/>
        </w:trPr>
        <w:tc>
          <w:tcPr>
            <w:tcW w:w="0" w:type="auto"/>
            <w:tcBorders>
              <w:top w:val="nil"/>
              <w:left w:val="single" w:color="000000" w:sz="8" w:space="0"/>
              <w:bottom w:val="nil"/>
              <w:right w:val="single" w:color="000000" w:sz="8" w:space="0"/>
            </w:tcBorders>
            <w:shd w:val="clear" w:color="auto" w:fill="auto"/>
            <w:noWrap/>
            <w:vAlign w:val="center"/>
          </w:tcPr>
          <w:p>
            <w:pPr>
              <w:spacing w:line="360" w:lineRule="auto"/>
              <w:rPr>
                <w:rFonts w:hint="eastAsia" w:ascii="仿宋" w:hAnsi="仿宋" w:eastAsia="仿宋" w:cs="仿宋"/>
                <w:i w:val="0"/>
                <w:iCs w:val="0"/>
                <w:color w:val="000000"/>
                <w:sz w:val="28"/>
                <w:szCs w:val="28"/>
                <w:u w:val="none"/>
              </w:rPr>
            </w:pPr>
          </w:p>
        </w:tc>
        <w:tc>
          <w:tcPr>
            <w:tcW w:w="15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1.2米宽</w:t>
            </w:r>
          </w:p>
        </w:tc>
        <w:tc>
          <w:tcPr>
            <w:tcW w:w="7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米</w:t>
            </w:r>
          </w:p>
        </w:tc>
        <w:tc>
          <w:tcPr>
            <w:tcW w:w="12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旗帜布（户外全彩）</w:t>
            </w:r>
          </w:p>
        </w:tc>
        <w:tc>
          <w:tcPr>
            <w:tcW w:w="35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双透薄布，写真油性墨水喷印。</w:t>
            </w:r>
          </w:p>
        </w:tc>
        <w:tc>
          <w:tcPr>
            <w:tcW w:w="1339"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仿宋" w:hAnsi="仿宋" w:eastAsia="仿宋" w:cs="仿宋"/>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jc w:val="center"/>
        </w:trPr>
        <w:tc>
          <w:tcPr>
            <w:tcW w:w="0" w:type="auto"/>
            <w:tcBorders>
              <w:top w:val="nil"/>
              <w:left w:val="single" w:color="000000" w:sz="8" w:space="0"/>
              <w:bottom w:val="nil"/>
              <w:right w:val="single" w:color="000000" w:sz="8" w:space="0"/>
            </w:tcBorders>
            <w:shd w:val="clear" w:color="auto" w:fill="auto"/>
            <w:noWrap/>
            <w:vAlign w:val="center"/>
          </w:tcPr>
          <w:p>
            <w:pPr>
              <w:spacing w:line="360" w:lineRule="auto"/>
              <w:rPr>
                <w:rFonts w:hint="eastAsia" w:ascii="仿宋" w:hAnsi="仿宋" w:eastAsia="仿宋" w:cs="仿宋"/>
                <w:i w:val="0"/>
                <w:iCs w:val="0"/>
                <w:color w:val="000000"/>
                <w:sz w:val="28"/>
                <w:szCs w:val="28"/>
                <w:u w:val="none"/>
              </w:rPr>
            </w:pPr>
          </w:p>
        </w:tc>
        <w:tc>
          <w:tcPr>
            <w:tcW w:w="15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木方</w:t>
            </w:r>
          </w:p>
        </w:tc>
        <w:tc>
          <w:tcPr>
            <w:tcW w:w="7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米</w:t>
            </w:r>
          </w:p>
        </w:tc>
        <w:tc>
          <w:tcPr>
            <w:tcW w:w="12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2*3木方</w:t>
            </w:r>
          </w:p>
        </w:tc>
        <w:tc>
          <w:tcPr>
            <w:tcW w:w="35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2x3厘米的木条</w:t>
            </w:r>
          </w:p>
        </w:tc>
        <w:tc>
          <w:tcPr>
            <w:tcW w:w="1339"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仿宋" w:hAnsi="仿宋" w:eastAsia="仿宋" w:cs="仿宋"/>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spacing w:line="360" w:lineRule="auto"/>
              <w:rPr>
                <w:rFonts w:hint="eastAsia" w:ascii="仿宋" w:hAnsi="仿宋" w:eastAsia="仿宋" w:cs="仿宋"/>
                <w:i w:val="0"/>
                <w:iCs w:val="0"/>
                <w:color w:val="000000"/>
                <w:sz w:val="28"/>
                <w:szCs w:val="28"/>
                <w:u w:val="none"/>
              </w:rPr>
            </w:pPr>
          </w:p>
        </w:tc>
        <w:tc>
          <w:tcPr>
            <w:tcW w:w="15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白绳</w:t>
            </w:r>
          </w:p>
        </w:tc>
        <w:tc>
          <w:tcPr>
            <w:tcW w:w="7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米</w:t>
            </w:r>
          </w:p>
        </w:tc>
        <w:tc>
          <w:tcPr>
            <w:tcW w:w="12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条幅专用绳子</w:t>
            </w:r>
          </w:p>
        </w:tc>
        <w:tc>
          <w:tcPr>
            <w:tcW w:w="35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尼龙编织绳，Φ5-6mm。</w:t>
            </w:r>
          </w:p>
        </w:tc>
        <w:tc>
          <w:tcPr>
            <w:tcW w:w="1339"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eastAsia" w:ascii="仿宋" w:hAnsi="仿宋" w:eastAsia="仿宋" w:cs="仿宋"/>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3" w:hRule="atLeast"/>
          <w:jc w:val="center"/>
        </w:trPr>
        <w:tc>
          <w:tcPr>
            <w:tcW w:w="961"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海报</w:t>
            </w:r>
          </w:p>
        </w:tc>
        <w:tc>
          <w:tcPr>
            <w:tcW w:w="15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0.3*0.2</w:t>
            </w:r>
          </w:p>
        </w:tc>
        <w:tc>
          <w:tcPr>
            <w:tcW w:w="7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张</w:t>
            </w:r>
          </w:p>
        </w:tc>
        <w:tc>
          <w:tcPr>
            <w:tcW w:w="12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户外写真+亮膜</w:t>
            </w:r>
          </w:p>
        </w:tc>
        <w:tc>
          <w:tcPr>
            <w:tcW w:w="35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材料背面带胶，厚度120g/㎡。且符合环保要求。喷绘精度不低于1200dpi。且符合环保要求。且透光性好。</w:t>
            </w:r>
          </w:p>
        </w:tc>
        <w:tc>
          <w:tcPr>
            <w:tcW w:w="1339"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仿宋" w:hAnsi="仿宋" w:eastAsia="仿宋" w:cs="仿宋"/>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3" w:hRule="atLeast"/>
          <w:jc w:val="center"/>
        </w:trPr>
        <w:tc>
          <w:tcPr>
            <w:tcW w:w="961" w:type="dxa"/>
            <w:vMerge w:val="continue"/>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eastAsia" w:ascii="仿宋" w:hAnsi="仿宋" w:eastAsia="仿宋" w:cs="仿宋"/>
                <w:i w:val="0"/>
                <w:iCs w:val="0"/>
                <w:color w:val="000000"/>
                <w:sz w:val="28"/>
                <w:szCs w:val="28"/>
                <w:u w:val="none"/>
              </w:rPr>
            </w:pPr>
          </w:p>
        </w:tc>
        <w:tc>
          <w:tcPr>
            <w:tcW w:w="15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0.4*0.6</w:t>
            </w:r>
          </w:p>
        </w:tc>
        <w:tc>
          <w:tcPr>
            <w:tcW w:w="7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张</w:t>
            </w:r>
          </w:p>
        </w:tc>
        <w:tc>
          <w:tcPr>
            <w:tcW w:w="12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户外写真+亮膜</w:t>
            </w:r>
          </w:p>
        </w:tc>
        <w:tc>
          <w:tcPr>
            <w:tcW w:w="35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材料背面带胶，厚度120g/㎡。且符合环保要求。喷绘精度不低于1200dpi。且符合环保要求。且透光性好。</w:t>
            </w:r>
          </w:p>
        </w:tc>
        <w:tc>
          <w:tcPr>
            <w:tcW w:w="1339"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仿宋" w:hAnsi="仿宋" w:eastAsia="仿宋" w:cs="仿宋"/>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3" w:hRule="atLeast"/>
          <w:jc w:val="center"/>
        </w:trPr>
        <w:tc>
          <w:tcPr>
            <w:tcW w:w="961" w:type="dxa"/>
            <w:vMerge w:val="continue"/>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eastAsia" w:ascii="仿宋" w:hAnsi="仿宋" w:eastAsia="仿宋" w:cs="仿宋"/>
                <w:i w:val="0"/>
                <w:iCs w:val="0"/>
                <w:color w:val="000000"/>
                <w:sz w:val="28"/>
                <w:szCs w:val="28"/>
                <w:u w:val="none"/>
              </w:rPr>
            </w:pPr>
          </w:p>
        </w:tc>
        <w:tc>
          <w:tcPr>
            <w:tcW w:w="15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0.6*0.8</w:t>
            </w:r>
          </w:p>
        </w:tc>
        <w:tc>
          <w:tcPr>
            <w:tcW w:w="7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张</w:t>
            </w:r>
          </w:p>
        </w:tc>
        <w:tc>
          <w:tcPr>
            <w:tcW w:w="12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户外写真+亮膜</w:t>
            </w:r>
          </w:p>
        </w:tc>
        <w:tc>
          <w:tcPr>
            <w:tcW w:w="35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材料背面带胶，厚度120g/㎡。且符合环保要求。喷绘精度不低于1200dpi。且符合环保要求。且透光性好。</w:t>
            </w:r>
          </w:p>
        </w:tc>
        <w:tc>
          <w:tcPr>
            <w:tcW w:w="1339"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仿宋" w:hAnsi="仿宋" w:eastAsia="仿宋" w:cs="仿宋"/>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3" w:hRule="atLeast"/>
          <w:jc w:val="center"/>
        </w:trPr>
        <w:tc>
          <w:tcPr>
            <w:tcW w:w="961" w:type="dxa"/>
            <w:vMerge w:val="continue"/>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eastAsia" w:ascii="仿宋" w:hAnsi="仿宋" w:eastAsia="仿宋" w:cs="仿宋"/>
                <w:i w:val="0"/>
                <w:iCs w:val="0"/>
                <w:color w:val="000000"/>
                <w:sz w:val="28"/>
                <w:szCs w:val="28"/>
                <w:u w:val="none"/>
              </w:rPr>
            </w:pPr>
          </w:p>
        </w:tc>
        <w:tc>
          <w:tcPr>
            <w:tcW w:w="15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0.6*0.9</w:t>
            </w:r>
          </w:p>
        </w:tc>
        <w:tc>
          <w:tcPr>
            <w:tcW w:w="7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张</w:t>
            </w:r>
          </w:p>
        </w:tc>
        <w:tc>
          <w:tcPr>
            <w:tcW w:w="12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户外写真+亮膜</w:t>
            </w:r>
          </w:p>
        </w:tc>
        <w:tc>
          <w:tcPr>
            <w:tcW w:w="35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材料背面带胶，厚度120g/㎡。且符合环保要求。喷绘精度不低于1200dpi。且符合环保要求。且透光性好。</w:t>
            </w:r>
          </w:p>
        </w:tc>
        <w:tc>
          <w:tcPr>
            <w:tcW w:w="1339"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仿宋" w:hAnsi="仿宋" w:eastAsia="仿宋" w:cs="仿宋"/>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3" w:hRule="atLeast"/>
          <w:jc w:val="center"/>
        </w:trPr>
        <w:tc>
          <w:tcPr>
            <w:tcW w:w="961" w:type="dxa"/>
            <w:vMerge w:val="continue"/>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eastAsia" w:ascii="仿宋" w:hAnsi="仿宋" w:eastAsia="仿宋" w:cs="仿宋"/>
                <w:i w:val="0"/>
                <w:iCs w:val="0"/>
                <w:color w:val="000000"/>
                <w:sz w:val="28"/>
                <w:szCs w:val="28"/>
                <w:u w:val="none"/>
              </w:rPr>
            </w:pPr>
          </w:p>
        </w:tc>
        <w:tc>
          <w:tcPr>
            <w:tcW w:w="15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0.8*1.8</w:t>
            </w:r>
          </w:p>
        </w:tc>
        <w:tc>
          <w:tcPr>
            <w:tcW w:w="7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张</w:t>
            </w:r>
          </w:p>
        </w:tc>
        <w:tc>
          <w:tcPr>
            <w:tcW w:w="12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户外写真+亮膜</w:t>
            </w:r>
          </w:p>
        </w:tc>
        <w:tc>
          <w:tcPr>
            <w:tcW w:w="35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材料背面带胶，厚度120g/㎡。且符合环保要求。喷绘精度不低于1200dpi。且符合环保要求。且透光性好。</w:t>
            </w:r>
          </w:p>
        </w:tc>
        <w:tc>
          <w:tcPr>
            <w:tcW w:w="1339"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仿宋" w:hAnsi="仿宋" w:eastAsia="仿宋" w:cs="仿宋"/>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1" w:hRule="atLeast"/>
          <w:jc w:val="center"/>
        </w:trPr>
        <w:tc>
          <w:tcPr>
            <w:tcW w:w="961"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常规制度牌</w:t>
            </w:r>
          </w:p>
        </w:tc>
        <w:tc>
          <w:tcPr>
            <w:tcW w:w="15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0.3*0.2</w:t>
            </w:r>
          </w:p>
        </w:tc>
        <w:tc>
          <w:tcPr>
            <w:tcW w:w="7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块</w:t>
            </w:r>
          </w:p>
        </w:tc>
        <w:tc>
          <w:tcPr>
            <w:tcW w:w="12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户外写真+KT板+边条</w:t>
            </w:r>
          </w:p>
        </w:tc>
        <w:tc>
          <w:tcPr>
            <w:tcW w:w="35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福莱森特户外背胶写真贴在泡沫板上，周边加1里面的金色/银色/黑色/蓝色等塑料边条。</w:t>
            </w:r>
          </w:p>
        </w:tc>
        <w:tc>
          <w:tcPr>
            <w:tcW w:w="1339"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仿宋" w:hAnsi="仿宋" w:eastAsia="仿宋" w:cs="仿宋"/>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3" w:hRule="atLeast"/>
          <w:jc w:val="center"/>
        </w:trPr>
        <w:tc>
          <w:tcPr>
            <w:tcW w:w="961" w:type="dxa"/>
            <w:vMerge w:val="continue"/>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eastAsia" w:ascii="仿宋" w:hAnsi="仿宋" w:eastAsia="仿宋" w:cs="仿宋"/>
                <w:i w:val="0"/>
                <w:iCs w:val="0"/>
                <w:color w:val="000000"/>
                <w:sz w:val="28"/>
                <w:szCs w:val="28"/>
                <w:u w:val="none"/>
              </w:rPr>
            </w:pPr>
          </w:p>
        </w:tc>
        <w:tc>
          <w:tcPr>
            <w:tcW w:w="15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0.3*0.2</w:t>
            </w:r>
          </w:p>
        </w:tc>
        <w:tc>
          <w:tcPr>
            <w:tcW w:w="7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块</w:t>
            </w:r>
          </w:p>
        </w:tc>
        <w:tc>
          <w:tcPr>
            <w:tcW w:w="12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户外写真+5mm全结皮PVC板</w:t>
            </w:r>
          </w:p>
        </w:tc>
        <w:tc>
          <w:tcPr>
            <w:tcW w:w="35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厚度5mm，PVC材质表面结皮。写真材料背面带胶，厚度120g/㎡。且符合环保要求。喷绘精度不低于1200dpi。且符合环保要求。</w:t>
            </w:r>
          </w:p>
        </w:tc>
        <w:tc>
          <w:tcPr>
            <w:tcW w:w="1339"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仿宋" w:hAnsi="仿宋" w:eastAsia="仿宋" w:cs="仿宋"/>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1" w:hRule="atLeast"/>
          <w:jc w:val="center"/>
        </w:trPr>
        <w:tc>
          <w:tcPr>
            <w:tcW w:w="961" w:type="dxa"/>
            <w:vMerge w:val="continue"/>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eastAsia" w:ascii="仿宋" w:hAnsi="仿宋" w:eastAsia="仿宋" w:cs="仿宋"/>
                <w:i w:val="0"/>
                <w:iCs w:val="0"/>
                <w:color w:val="000000"/>
                <w:sz w:val="28"/>
                <w:szCs w:val="28"/>
                <w:u w:val="none"/>
              </w:rPr>
            </w:pPr>
          </w:p>
        </w:tc>
        <w:tc>
          <w:tcPr>
            <w:tcW w:w="15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0.4*0.6</w:t>
            </w:r>
          </w:p>
        </w:tc>
        <w:tc>
          <w:tcPr>
            <w:tcW w:w="7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块</w:t>
            </w:r>
          </w:p>
        </w:tc>
        <w:tc>
          <w:tcPr>
            <w:tcW w:w="12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户外写真+KT板+边条</w:t>
            </w:r>
          </w:p>
        </w:tc>
        <w:tc>
          <w:tcPr>
            <w:tcW w:w="35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福莱森特户外背胶写真贴在泡沫板上，周边加1里面的金色/银色/黑色/蓝色等塑料边条。</w:t>
            </w:r>
          </w:p>
        </w:tc>
        <w:tc>
          <w:tcPr>
            <w:tcW w:w="1339"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仿宋" w:hAnsi="仿宋" w:eastAsia="仿宋" w:cs="仿宋"/>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3" w:hRule="atLeast"/>
          <w:jc w:val="center"/>
        </w:trPr>
        <w:tc>
          <w:tcPr>
            <w:tcW w:w="961" w:type="dxa"/>
            <w:vMerge w:val="continue"/>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eastAsia" w:ascii="仿宋" w:hAnsi="仿宋" w:eastAsia="仿宋" w:cs="仿宋"/>
                <w:i w:val="0"/>
                <w:iCs w:val="0"/>
                <w:color w:val="000000"/>
                <w:sz w:val="28"/>
                <w:szCs w:val="28"/>
                <w:u w:val="none"/>
              </w:rPr>
            </w:pPr>
          </w:p>
        </w:tc>
        <w:tc>
          <w:tcPr>
            <w:tcW w:w="15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0.4*0.6</w:t>
            </w:r>
          </w:p>
        </w:tc>
        <w:tc>
          <w:tcPr>
            <w:tcW w:w="7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块</w:t>
            </w:r>
          </w:p>
        </w:tc>
        <w:tc>
          <w:tcPr>
            <w:tcW w:w="12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户外写真+5mm全结皮PVC板</w:t>
            </w:r>
          </w:p>
        </w:tc>
        <w:tc>
          <w:tcPr>
            <w:tcW w:w="35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厚度5mm，PVC材质表面结皮。写真材料背面带胶，厚度120g/㎡。且符合环保要求。喷绘精度不低于1200dpi。且符合环保要求。</w:t>
            </w:r>
          </w:p>
        </w:tc>
        <w:tc>
          <w:tcPr>
            <w:tcW w:w="1339"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仿宋" w:hAnsi="仿宋" w:eastAsia="仿宋" w:cs="仿宋"/>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1" w:hRule="atLeast"/>
          <w:jc w:val="center"/>
        </w:trPr>
        <w:tc>
          <w:tcPr>
            <w:tcW w:w="961" w:type="dxa"/>
            <w:vMerge w:val="continue"/>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eastAsia" w:ascii="仿宋" w:hAnsi="仿宋" w:eastAsia="仿宋" w:cs="仿宋"/>
                <w:i w:val="0"/>
                <w:iCs w:val="0"/>
                <w:color w:val="000000"/>
                <w:sz w:val="28"/>
                <w:szCs w:val="28"/>
                <w:u w:val="none"/>
              </w:rPr>
            </w:pPr>
          </w:p>
        </w:tc>
        <w:tc>
          <w:tcPr>
            <w:tcW w:w="15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0.6*0.8</w:t>
            </w:r>
          </w:p>
        </w:tc>
        <w:tc>
          <w:tcPr>
            <w:tcW w:w="7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块</w:t>
            </w:r>
          </w:p>
        </w:tc>
        <w:tc>
          <w:tcPr>
            <w:tcW w:w="12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户外写真+KT板+边条</w:t>
            </w:r>
          </w:p>
        </w:tc>
        <w:tc>
          <w:tcPr>
            <w:tcW w:w="35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福莱森特户外背胶写真贴在泡沫板上，周边加1里面的金色/银色/黑色/蓝色等塑料边条。</w:t>
            </w:r>
          </w:p>
        </w:tc>
        <w:tc>
          <w:tcPr>
            <w:tcW w:w="1339"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仿宋" w:hAnsi="仿宋" w:eastAsia="仿宋" w:cs="仿宋"/>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3" w:hRule="atLeast"/>
          <w:jc w:val="center"/>
        </w:trPr>
        <w:tc>
          <w:tcPr>
            <w:tcW w:w="961" w:type="dxa"/>
            <w:vMerge w:val="continue"/>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eastAsia" w:ascii="仿宋" w:hAnsi="仿宋" w:eastAsia="仿宋" w:cs="仿宋"/>
                <w:i w:val="0"/>
                <w:iCs w:val="0"/>
                <w:color w:val="000000"/>
                <w:sz w:val="28"/>
                <w:szCs w:val="28"/>
                <w:u w:val="none"/>
              </w:rPr>
            </w:pPr>
          </w:p>
        </w:tc>
        <w:tc>
          <w:tcPr>
            <w:tcW w:w="15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0.6*0.8</w:t>
            </w:r>
          </w:p>
        </w:tc>
        <w:tc>
          <w:tcPr>
            <w:tcW w:w="7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块</w:t>
            </w:r>
          </w:p>
        </w:tc>
        <w:tc>
          <w:tcPr>
            <w:tcW w:w="12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户外写真+5mm全结皮PVC板</w:t>
            </w:r>
          </w:p>
        </w:tc>
        <w:tc>
          <w:tcPr>
            <w:tcW w:w="35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厚度5mm，PVC材质表面结皮。写真材料背面带胶，厚度120g/㎡。且符合环保要求。喷绘精度不低于1200dpi。且符合环保要求。</w:t>
            </w:r>
          </w:p>
        </w:tc>
        <w:tc>
          <w:tcPr>
            <w:tcW w:w="1339"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仿宋" w:hAnsi="仿宋" w:eastAsia="仿宋" w:cs="仿宋"/>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1" w:hRule="atLeast"/>
          <w:jc w:val="center"/>
        </w:trPr>
        <w:tc>
          <w:tcPr>
            <w:tcW w:w="961" w:type="dxa"/>
            <w:vMerge w:val="continue"/>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eastAsia" w:ascii="仿宋" w:hAnsi="仿宋" w:eastAsia="仿宋" w:cs="仿宋"/>
                <w:i w:val="0"/>
                <w:iCs w:val="0"/>
                <w:color w:val="000000"/>
                <w:sz w:val="28"/>
                <w:szCs w:val="28"/>
                <w:u w:val="none"/>
              </w:rPr>
            </w:pPr>
          </w:p>
        </w:tc>
        <w:tc>
          <w:tcPr>
            <w:tcW w:w="15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0.6*0.9</w:t>
            </w:r>
          </w:p>
        </w:tc>
        <w:tc>
          <w:tcPr>
            <w:tcW w:w="7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块</w:t>
            </w:r>
          </w:p>
        </w:tc>
        <w:tc>
          <w:tcPr>
            <w:tcW w:w="12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户外写真+KT板+边条</w:t>
            </w:r>
          </w:p>
        </w:tc>
        <w:tc>
          <w:tcPr>
            <w:tcW w:w="35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福莱森特户外背胶写真贴在泡沫板上，周边加1里面的金色/银色/黑色/蓝色等塑料边条。</w:t>
            </w:r>
          </w:p>
        </w:tc>
        <w:tc>
          <w:tcPr>
            <w:tcW w:w="1339"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仿宋" w:hAnsi="仿宋" w:eastAsia="仿宋" w:cs="仿宋"/>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3" w:hRule="atLeast"/>
          <w:jc w:val="center"/>
        </w:trPr>
        <w:tc>
          <w:tcPr>
            <w:tcW w:w="961" w:type="dxa"/>
            <w:vMerge w:val="continue"/>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eastAsia" w:ascii="仿宋" w:hAnsi="仿宋" w:eastAsia="仿宋" w:cs="仿宋"/>
                <w:i w:val="0"/>
                <w:iCs w:val="0"/>
                <w:color w:val="000000"/>
                <w:sz w:val="28"/>
                <w:szCs w:val="28"/>
                <w:u w:val="none"/>
              </w:rPr>
            </w:pPr>
          </w:p>
        </w:tc>
        <w:tc>
          <w:tcPr>
            <w:tcW w:w="15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0.6*0.9</w:t>
            </w:r>
          </w:p>
        </w:tc>
        <w:tc>
          <w:tcPr>
            <w:tcW w:w="7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块</w:t>
            </w:r>
          </w:p>
        </w:tc>
        <w:tc>
          <w:tcPr>
            <w:tcW w:w="12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户外写真+5mm全结皮PVC板</w:t>
            </w:r>
          </w:p>
        </w:tc>
        <w:tc>
          <w:tcPr>
            <w:tcW w:w="35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厚度5mm，PVC材质表面结皮。写真材料背面带胶，厚度120g/㎡。且符合环保要求。喷绘精度不低于1200dpi。且符合环保要求。</w:t>
            </w:r>
          </w:p>
        </w:tc>
        <w:tc>
          <w:tcPr>
            <w:tcW w:w="1339"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仿宋" w:hAnsi="仿宋" w:eastAsia="仿宋" w:cs="仿宋"/>
                <w:i w:val="0"/>
                <w:iCs w:val="0"/>
                <w:color w:val="000000"/>
                <w:sz w:val="28"/>
                <w:szCs w:val="28"/>
                <w:u w:val="none"/>
                <w:lang w:val="en-US" w:eastAsia="zh-CN"/>
              </w:rPr>
            </w:pPr>
          </w:p>
        </w:tc>
      </w:tr>
      <w:tr>
        <w:tblPrEx>
          <w:tblCellMar>
            <w:top w:w="0" w:type="dxa"/>
            <w:left w:w="108" w:type="dxa"/>
            <w:bottom w:w="0" w:type="dxa"/>
            <w:right w:w="108" w:type="dxa"/>
          </w:tblCellMar>
        </w:tblPrEx>
        <w:trPr>
          <w:trHeight w:val="1263" w:hRule="atLeast"/>
          <w:jc w:val="center"/>
        </w:trPr>
        <w:tc>
          <w:tcPr>
            <w:tcW w:w="961" w:type="dxa"/>
            <w:vMerge w:val="continue"/>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eastAsia" w:ascii="仿宋" w:hAnsi="仿宋" w:eastAsia="仿宋" w:cs="仿宋"/>
                <w:i w:val="0"/>
                <w:iCs w:val="0"/>
                <w:color w:val="000000"/>
                <w:sz w:val="28"/>
                <w:szCs w:val="28"/>
                <w:u w:val="none"/>
              </w:rPr>
            </w:pPr>
          </w:p>
        </w:tc>
        <w:tc>
          <w:tcPr>
            <w:tcW w:w="15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0.8*1.8</w:t>
            </w:r>
          </w:p>
        </w:tc>
        <w:tc>
          <w:tcPr>
            <w:tcW w:w="7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块</w:t>
            </w:r>
          </w:p>
        </w:tc>
        <w:tc>
          <w:tcPr>
            <w:tcW w:w="12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户外写真+5mm全结皮PVC板</w:t>
            </w:r>
          </w:p>
        </w:tc>
        <w:tc>
          <w:tcPr>
            <w:tcW w:w="35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厚度5mm，PVC材质表面结皮。写真材料背面带胶，厚度120g/㎡。且符合环保要求。喷绘精度不低于1200dpi。且符合环保要求。</w:t>
            </w:r>
          </w:p>
        </w:tc>
        <w:tc>
          <w:tcPr>
            <w:tcW w:w="1339"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仿宋" w:hAnsi="仿宋" w:eastAsia="仿宋" w:cs="仿宋"/>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1" w:hRule="atLeast"/>
          <w:jc w:val="center"/>
        </w:trPr>
        <w:tc>
          <w:tcPr>
            <w:tcW w:w="961" w:type="dxa"/>
            <w:vMerge w:val="continue"/>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eastAsia" w:ascii="仿宋" w:hAnsi="仿宋" w:eastAsia="仿宋" w:cs="仿宋"/>
                <w:i w:val="0"/>
                <w:iCs w:val="0"/>
                <w:color w:val="000000"/>
                <w:sz w:val="28"/>
                <w:szCs w:val="28"/>
                <w:u w:val="none"/>
              </w:rPr>
            </w:pPr>
          </w:p>
        </w:tc>
        <w:tc>
          <w:tcPr>
            <w:tcW w:w="15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0.8*1.8</w:t>
            </w:r>
          </w:p>
        </w:tc>
        <w:tc>
          <w:tcPr>
            <w:tcW w:w="7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12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户外写真+KT板</w:t>
            </w:r>
          </w:p>
        </w:tc>
        <w:tc>
          <w:tcPr>
            <w:tcW w:w="35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福莱森特户外背胶写真贴在泡沫板上，周边加1里面的金色/银色/黑色/蓝色等塑料边条。</w:t>
            </w:r>
          </w:p>
        </w:tc>
        <w:tc>
          <w:tcPr>
            <w:tcW w:w="1339"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仿宋" w:hAnsi="仿宋" w:eastAsia="仿宋" w:cs="仿宋"/>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7" w:hRule="atLeast"/>
          <w:jc w:val="center"/>
        </w:trPr>
        <w:tc>
          <w:tcPr>
            <w:tcW w:w="961"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特殊制度牌</w:t>
            </w:r>
          </w:p>
        </w:tc>
        <w:tc>
          <w:tcPr>
            <w:tcW w:w="15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0.5*0.7</w:t>
            </w:r>
          </w:p>
        </w:tc>
        <w:tc>
          <w:tcPr>
            <w:tcW w:w="7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块</w:t>
            </w:r>
          </w:p>
        </w:tc>
        <w:tc>
          <w:tcPr>
            <w:tcW w:w="12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1cmpvc  uv喷</w:t>
            </w:r>
          </w:p>
        </w:tc>
        <w:tc>
          <w:tcPr>
            <w:tcW w:w="35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uv喷是一种工艺，uv喷的颜色四五年都不会掉色，UV喷的主要特点是防水耐晒，喷在10mm的pvc板子上，主要是因为UV墨水的特殊性，他是和紫外线发生反应固化的，所以很难掉色。</w:t>
            </w:r>
          </w:p>
        </w:tc>
        <w:tc>
          <w:tcPr>
            <w:tcW w:w="1339"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仿宋" w:hAnsi="仿宋" w:eastAsia="仿宋" w:cs="仿宋"/>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jc w:val="center"/>
        </w:trPr>
        <w:tc>
          <w:tcPr>
            <w:tcW w:w="961" w:type="dxa"/>
            <w:vMerge w:val="continue"/>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eastAsia" w:ascii="仿宋" w:hAnsi="仿宋" w:eastAsia="仿宋" w:cs="仿宋"/>
                <w:i w:val="0"/>
                <w:iCs w:val="0"/>
                <w:color w:val="000000"/>
                <w:sz w:val="28"/>
                <w:szCs w:val="28"/>
                <w:u w:val="none"/>
              </w:rPr>
            </w:pPr>
          </w:p>
        </w:tc>
        <w:tc>
          <w:tcPr>
            <w:tcW w:w="15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0.5*0.7</w:t>
            </w:r>
          </w:p>
        </w:tc>
        <w:tc>
          <w:tcPr>
            <w:tcW w:w="7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块</w:t>
            </w:r>
          </w:p>
        </w:tc>
        <w:tc>
          <w:tcPr>
            <w:tcW w:w="12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1cm亚克力 背喷</w:t>
            </w:r>
          </w:p>
        </w:tc>
        <w:tc>
          <w:tcPr>
            <w:tcW w:w="35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厚度10mm，透光率在92%以上，采用UV背喷，上亮光保护漆。</w:t>
            </w:r>
          </w:p>
        </w:tc>
        <w:tc>
          <w:tcPr>
            <w:tcW w:w="1339"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仿宋" w:hAnsi="仿宋" w:eastAsia="仿宋" w:cs="仿宋"/>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3" w:hRule="atLeast"/>
          <w:jc w:val="center"/>
        </w:trPr>
        <w:tc>
          <w:tcPr>
            <w:tcW w:w="961" w:type="dxa"/>
            <w:vMerge w:val="continue"/>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eastAsia" w:ascii="仿宋" w:hAnsi="仿宋" w:eastAsia="仿宋" w:cs="仿宋"/>
                <w:i w:val="0"/>
                <w:iCs w:val="0"/>
                <w:color w:val="000000"/>
                <w:sz w:val="28"/>
                <w:szCs w:val="28"/>
                <w:u w:val="none"/>
              </w:rPr>
            </w:pPr>
          </w:p>
        </w:tc>
        <w:tc>
          <w:tcPr>
            <w:tcW w:w="15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0.505*0.805</w:t>
            </w:r>
          </w:p>
        </w:tc>
        <w:tc>
          <w:tcPr>
            <w:tcW w:w="7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套</w:t>
            </w:r>
          </w:p>
        </w:tc>
        <w:tc>
          <w:tcPr>
            <w:tcW w:w="12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型材边框+亚克力面板+5mmpc底板+户外写真</w:t>
            </w:r>
          </w:p>
        </w:tc>
        <w:tc>
          <w:tcPr>
            <w:tcW w:w="35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标准快拆铝合金边框，5mm亚克力，透光率在92%以上，5mmPVC雕刻底板，内嵌户外写真。</w:t>
            </w:r>
          </w:p>
        </w:tc>
        <w:tc>
          <w:tcPr>
            <w:tcW w:w="1339"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仿宋" w:hAnsi="仿宋" w:eastAsia="仿宋" w:cs="仿宋"/>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3" w:hRule="atLeast"/>
          <w:jc w:val="center"/>
        </w:trPr>
        <w:tc>
          <w:tcPr>
            <w:tcW w:w="961" w:type="dxa"/>
            <w:vMerge w:val="continue"/>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eastAsia" w:ascii="仿宋" w:hAnsi="仿宋" w:eastAsia="仿宋" w:cs="仿宋"/>
                <w:i w:val="0"/>
                <w:iCs w:val="0"/>
                <w:color w:val="000000"/>
                <w:sz w:val="28"/>
                <w:szCs w:val="28"/>
                <w:u w:val="none"/>
              </w:rPr>
            </w:pPr>
          </w:p>
        </w:tc>
        <w:tc>
          <w:tcPr>
            <w:tcW w:w="15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0.505*0.805</w:t>
            </w:r>
          </w:p>
        </w:tc>
        <w:tc>
          <w:tcPr>
            <w:tcW w:w="7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块</w:t>
            </w:r>
          </w:p>
        </w:tc>
        <w:tc>
          <w:tcPr>
            <w:tcW w:w="12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户外写真覆膜+1cmpvc</w:t>
            </w:r>
          </w:p>
        </w:tc>
        <w:tc>
          <w:tcPr>
            <w:tcW w:w="35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厚度10mm，PVC材质表面结皮。写真材料背面带胶，厚度120g/㎡。且符合环保要求。喷绘精度不低于1200dpi。且符合环保要求。</w:t>
            </w:r>
          </w:p>
        </w:tc>
        <w:tc>
          <w:tcPr>
            <w:tcW w:w="1339"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仿宋" w:hAnsi="仿宋" w:eastAsia="仿宋" w:cs="仿宋"/>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3" w:hRule="atLeast"/>
          <w:jc w:val="center"/>
        </w:trPr>
        <w:tc>
          <w:tcPr>
            <w:tcW w:w="961"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展示架</w:t>
            </w:r>
          </w:p>
        </w:tc>
        <w:tc>
          <w:tcPr>
            <w:tcW w:w="15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0.8*1.8</w:t>
            </w:r>
          </w:p>
        </w:tc>
        <w:tc>
          <w:tcPr>
            <w:tcW w:w="7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套</w:t>
            </w:r>
          </w:p>
        </w:tc>
        <w:tc>
          <w:tcPr>
            <w:tcW w:w="12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4kg碳钢烤漆门型展架+户外高清背胶</w:t>
            </w:r>
          </w:p>
        </w:tc>
        <w:tc>
          <w:tcPr>
            <w:tcW w:w="35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4kg碳钢烤漆门型展架，表面金属漆喷涂。户外高清背胶画面。</w:t>
            </w:r>
          </w:p>
        </w:tc>
        <w:tc>
          <w:tcPr>
            <w:tcW w:w="1339"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仿宋" w:hAnsi="仿宋" w:eastAsia="仿宋" w:cs="仿宋"/>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jc w:val="center"/>
        </w:trPr>
        <w:tc>
          <w:tcPr>
            <w:tcW w:w="961" w:type="dxa"/>
            <w:vMerge w:val="continue"/>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eastAsia" w:ascii="仿宋" w:hAnsi="仿宋" w:eastAsia="仿宋" w:cs="仿宋"/>
                <w:i w:val="0"/>
                <w:iCs w:val="0"/>
                <w:color w:val="000000"/>
                <w:sz w:val="28"/>
                <w:szCs w:val="28"/>
                <w:u w:val="none"/>
              </w:rPr>
            </w:pPr>
          </w:p>
        </w:tc>
        <w:tc>
          <w:tcPr>
            <w:tcW w:w="15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0.8*1.8</w:t>
            </w:r>
          </w:p>
        </w:tc>
        <w:tc>
          <w:tcPr>
            <w:tcW w:w="7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套</w:t>
            </w:r>
          </w:p>
        </w:tc>
        <w:tc>
          <w:tcPr>
            <w:tcW w:w="12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丽屏展架</w:t>
            </w:r>
          </w:p>
        </w:tc>
        <w:tc>
          <w:tcPr>
            <w:tcW w:w="35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单双面海报、外框采用铝合金支架。</w:t>
            </w:r>
          </w:p>
        </w:tc>
        <w:tc>
          <w:tcPr>
            <w:tcW w:w="1339"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仿宋" w:hAnsi="仿宋" w:eastAsia="仿宋" w:cs="仿宋"/>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1" w:hRule="atLeast"/>
          <w:jc w:val="center"/>
        </w:trPr>
        <w:tc>
          <w:tcPr>
            <w:tcW w:w="961"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门牌</w:t>
            </w:r>
          </w:p>
        </w:tc>
        <w:tc>
          <w:tcPr>
            <w:tcW w:w="15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0.33*0.18</w:t>
            </w:r>
          </w:p>
        </w:tc>
        <w:tc>
          <w:tcPr>
            <w:tcW w:w="7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块</w:t>
            </w:r>
          </w:p>
        </w:tc>
        <w:tc>
          <w:tcPr>
            <w:tcW w:w="12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内科门诊专用铝合金科室牌+UV</w:t>
            </w:r>
          </w:p>
        </w:tc>
        <w:tc>
          <w:tcPr>
            <w:tcW w:w="35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铝合金表面UV画面，面涂罩光漆。</w:t>
            </w:r>
          </w:p>
        </w:tc>
        <w:tc>
          <w:tcPr>
            <w:tcW w:w="1339"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仿宋" w:hAnsi="仿宋" w:eastAsia="仿宋" w:cs="仿宋"/>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1" w:hRule="atLeast"/>
          <w:jc w:val="center"/>
        </w:trPr>
        <w:tc>
          <w:tcPr>
            <w:tcW w:w="961" w:type="dxa"/>
            <w:vMerge w:val="continue"/>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eastAsia" w:ascii="仿宋" w:hAnsi="仿宋" w:eastAsia="仿宋" w:cs="仿宋"/>
                <w:i w:val="0"/>
                <w:iCs w:val="0"/>
                <w:color w:val="000000"/>
                <w:sz w:val="28"/>
                <w:szCs w:val="28"/>
                <w:u w:val="none"/>
              </w:rPr>
            </w:pPr>
          </w:p>
        </w:tc>
        <w:tc>
          <w:tcPr>
            <w:tcW w:w="15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0.3*0.2</w:t>
            </w:r>
          </w:p>
        </w:tc>
        <w:tc>
          <w:tcPr>
            <w:tcW w:w="7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块</w:t>
            </w:r>
          </w:p>
        </w:tc>
        <w:tc>
          <w:tcPr>
            <w:tcW w:w="12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外科大楼10mm亚克力背喷</w:t>
            </w:r>
          </w:p>
        </w:tc>
        <w:tc>
          <w:tcPr>
            <w:tcW w:w="35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厚度10mm，透光率在92%以上，采用UV背喷，上亮光保护漆。</w:t>
            </w:r>
          </w:p>
        </w:tc>
        <w:tc>
          <w:tcPr>
            <w:tcW w:w="1339"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仿宋" w:hAnsi="仿宋" w:eastAsia="仿宋" w:cs="仿宋"/>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3" w:hRule="atLeast"/>
          <w:jc w:val="center"/>
        </w:trPr>
        <w:tc>
          <w:tcPr>
            <w:tcW w:w="961" w:type="dxa"/>
            <w:vMerge w:val="continue"/>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eastAsia" w:ascii="仿宋" w:hAnsi="仿宋" w:eastAsia="仿宋" w:cs="仿宋"/>
                <w:i w:val="0"/>
                <w:iCs w:val="0"/>
                <w:color w:val="000000"/>
                <w:sz w:val="28"/>
                <w:szCs w:val="28"/>
                <w:u w:val="none"/>
              </w:rPr>
            </w:pPr>
          </w:p>
        </w:tc>
        <w:tc>
          <w:tcPr>
            <w:tcW w:w="15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0.3*0.2</w:t>
            </w:r>
          </w:p>
        </w:tc>
        <w:tc>
          <w:tcPr>
            <w:tcW w:w="7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块</w:t>
            </w:r>
          </w:p>
        </w:tc>
        <w:tc>
          <w:tcPr>
            <w:tcW w:w="12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门诊诊室门牌户外写真+1cmpvc+造型折弯</w:t>
            </w:r>
          </w:p>
        </w:tc>
        <w:tc>
          <w:tcPr>
            <w:tcW w:w="3557"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both"/>
              <w:rPr>
                <w:rFonts w:hint="eastAsia" w:ascii="仿宋" w:hAnsi="仿宋" w:eastAsia="仿宋" w:cs="仿宋"/>
                <w:i w:val="0"/>
                <w:iCs w:val="0"/>
                <w:color w:val="000000"/>
                <w:sz w:val="28"/>
                <w:szCs w:val="28"/>
                <w:u w:val="none"/>
              </w:rPr>
            </w:pPr>
          </w:p>
        </w:tc>
        <w:tc>
          <w:tcPr>
            <w:tcW w:w="1339"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仿宋" w:hAnsi="仿宋" w:eastAsia="仿宋" w:cs="仿宋"/>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jc w:val="center"/>
        </w:trPr>
        <w:tc>
          <w:tcPr>
            <w:tcW w:w="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工作吊牌</w:t>
            </w:r>
          </w:p>
        </w:tc>
        <w:tc>
          <w:tcPr>
            <w:tcW w:w="1536"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eastAsia" w:ascii="仿宋" w:hAnsi="仿宋" w:eastAsia="仿宋" w:cs="仿宋"/>
                <w:i w:val="0"/>
                <w:iCs w:val="0"/>
                <w:color w:val="000000"/>
                <w:sz w:val="28"/>
                <w:szCs w:val="28"/>
                <w:u w:val="none"/>
              </w:rPr>
            </w:pPr>
          </w:p>
        </w:tc>
        <w:tc>
          <w:tcPr>
            <w:tcW w:w="7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个</w:t>
            </w:r>
          </w:p>
        </w:tc>
        <w:tc>
          <w:tcPr>
            <w:tcW w:w="12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塑料套+吊绳+画面</w:t>
            </w:r>
          </w:p>
        </w:tc>
        <w:tc>
          <w:tcPr>
            <w:tcW w:w="3557"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both"/>
              <w:rPr>
                <w:rFonts w:hint="eastAsia" w:ascii="仿宋" w:hAnsi="仿宋" w:eastAsia="仿宋" w:cs="仿宋"/>
                <w:i w:val="0"/>
                <w:iCs w:val="0"/>
                <w:color w:val="000000"/>
                <w:sz w:val="28"/>
                <w:szCs w:val="28"/>
                <w:u w:val="none"/>
              </w:rPr>
            </w:pPr>
          </w:p>
        </w:tc>
        <w:tc>
          <w:tcPr>
            <w:tcW w:w="1339"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仿宋" w:hAnsi="仿宋" w:eastAsia="仿宋" w:cs="仿宋"/>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jc w:val="center"/>
        </w:trPr>
        <w:tc>
          <w:tcPr>
            <w:tcW w:w="961"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标识牌</w:t>
            </w:r>
          </w:p>
        </w:tc>
        <w:tc>
          <w:tcPr>
            <w:tcW w:w="15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0.1*0.1</w:t>
            </w:r>
          </w:p>
        </w:tc>
        <w:tc>
          <w:tcPr>
            <w:tcW w:w="7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块</w:t>
            </w:r>
          </w:p>
        </w:tc>
        <w:tc>
          <w:tcPr>
            <w:tcW w:w="12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5mm亚克力uv平板背喷</w:t>
            </w:r>
          </w:p>
        </w:tc>
        <w:tc>
          <w:tcPr>
            <w:tcW w:w="35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厚度5mm，透光率在92%以上，采用UV背喷，上亮光保护漆。</w:t>
            </w:r>
          </w:p>
        </w:tc>
        <w:tc>
          <w:tcPr>
            <w:tcW w:w="1339"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仿宋" w:hAnsi="仿宋" w:eastAsia="仿宋" w:cs="仿宋"/>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jc w:val="center"/>
        </w:trPr>
        <w:tc>
          <w:tcPr>
            <w:tcW w:w="961" w:type="dxa"/>
            <w:vMerge w:val="continue"/>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eastAsia" w:ascii="仿宋" w:hAnsi="仿宋" w:eastAsia="仿宋" w:cs="仿宋"/>
                <w:i w:val="0"/>
                <w:iCs w:val="0"/>
                <w:color w:val="000000"/>
                <w:sz w:val="28"/>
                <w:szCs w:val="28"/>
                <w:u w:val="none"/>
              </w:rPr>
            </w:pPr>
          </w:p>
        </w:tc>
        <w:tc>
          <w:tcPr>
            <w:tcW w:w="15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0.2*0.2</w:t>
            </w:r>
          </w:p>
        </w:tc>
        <w:tc>
          <w:tcPr>
            <w:tcW w:w="7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块</w:t>
            </w:r>
          </w:p>
        </w:tc>
        <w:tc>
          <w:tcPr>
            <w:tcW w:w="12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7mm亚克力uv平板背喷</w:t>
            </w:r>
          </w:p>
        </w:tc>
        <w:tc>
          <w:tcPr>
            <w:tcW w:w="35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厚度7mm，透光率在92%以上，采用UV背喷，上亮光保护漆。</w:t>
            </w:r>
          </w:p>
        </w:tc>
        <w:tc>
          <w:tcPr>
            <w:tcW w:w="1339"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仿宋" w:hAnsi="仿宋" w:eastAsia="仿宋" w:cs="仿宋"/>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jc w:val="center"/>
        </w:trPr>
        <w:tc>
          <w:tcPr>
            <w:tcW w:w="961" w:type="dxa"/>
            <w:vMerge w:val="continue"/>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eastAsia" w:ascii="仿宋" w:hAnsi="仿宋" w:eastAsia="仿宋" w:cs="仿宋"/>
                <w:i w:val="0"/>
                <w:iCs w:val="0"/>
                <w:color w:val="000000"/>
                <w:sz w:val="28"/>
                <w:szCs w:val="28"/>
                <w:u w:val="none"/>
              </w:rPr>
            </w:pPr>
          </w:p>
        </w:tc>
        <w:tc>
          <w:tcPr>
            <w:tcW w:w="15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0.25*0.25</w:t>
            </w:r>
          </w:p>
        </w:tc>
        <w:tc>
          <w:tcPr>
            <w:tcW w:w="7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块</w:t>
            </w:r>
          </w:p>
        </w:tc>
        <w:tc>
          <w:tcPr>
            <w:tcW w:w="12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7mm亚克力uv平板背喷</w:t>
            </w:r>
          </w:p>
        </w:tc>
        <w:tc>
          <w:tcPr>
            <w:tcW w:w="35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厚度7mm，透光率在92%以上，采用UV背喷，上亮光保护漆。</w:t>
            </w:r>
          </w:p>
        </w:tc>
        <w:tc>
          <w:tcPr>
            <w:tcW w:w="1339"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仿宋" w:hAnsi="仿宋" w:eastAsia="仿宋" w:cs="仿宋"/>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1" w:hRule="atLeast"/>
          <w:jc w:val="center"/>
        </w:trPr>
        <w:tc>
          <w:tcPr>
            <w:tcW w:w="961" w:type="dxa"/>
            <w:vMerge w:val="continue"/>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eastAsia" w:ascii="仿宋" w:hAnsi="仿宋" w:eastAsia="仿宋" w:cs="仿宋"/>
                <w:i w:val="0"/>
                <w:iCs w:val="0"/>
                <w:color w:val="000000"/>
                <w:sz w:val="28"/>
                <w:szCs w:val="28"/>
                <w:u w:val="none"/>
              </w:rPr>
            </w:pPr>
          </w:p>
        </w:tc>
        <w:tc>
          <w:tcPr>
            <w:tcW w:w="15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0.2*0.2</w:t>
            </w:r>
          </w:p>
        </w:tc>
        <w:tc>
          <w:tcPr>
            <w:tcW w:w="7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块</w:t>
            </w:r>
          </w:p>
        </w:tc>
        <w:tc>
          <w:tcPr>
            <w:tcW w:w="12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1cm全结皮pvc+uv高清平板</w:t>
            </w:r>
          </w:p>
        </w:tc>
        <w:tc>
          <w:tcPr>
            <w:tcW w:w="35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厚度10mm，PVC材质表面结皮。uv喷绘精度不低于1200dpi。且符合环保要求。</w:t>
            </w:r>
          </w:p>
        </w:tc>
        <w:tc>
          <w:tcPr>
            <w:tcW w:w="1339"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仿宋" w:hAnsi="仿宋" w:eastAsia="仿宋" w:cs="仿宋"/>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jc w:val="center"/>
        </w:trPr>
        <w:tc>
          <w:tcPr>
            <w:tcW w:w="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床号</w:t>
            </w:r>
          </w:p>
        </w:tc>
        <w:tc>
          <w:tcPr>
            <w:tcW w:w="15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0.15*0.8</w:t>
            </w:r>
          </w:p>
        </w:tc>
        <w:tc>
          <w:tcPr>
            <w:tcW w:w="7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块</w:t>
            </w:r>
          </w:p>
        </w:tc>
        <w:tc>
          <w:tcPr>
            <w:tcW w:w="12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3mm亚克力背喷</w:t>
            </w:r>
          </w:p>
        </w:tc>
        <w:tc>
          <w:tcPr>
            <w:tcW w:w="35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厚度3mm，透光率在92%以上，采用UV背喷，上亮光保护漆。</w:t>
            </w:r>
          </w:p>
        </w:tc>
        <w:tc>
          <w:tcPr>
            <w:tcW w:w="1339"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eastAsia" w:ascii="仿宋" w:hAnsi="仿宋" w:eastAsia="仿宋" w:cs="仿宋"/>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jc w:val="center"/>
        </w:trPr>
        <w:tc>
          <w:tcPr>
            <w:tcW w:w="961"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雕刻字</w:t>
            </w:r>
          </w:p>
        </w:tc>
        <w:tc>
          <w:tcPr>
            <w:tcW w:w="15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通用尺寸</w:t>
            </w:r>
          </w:p>
        </w:tc>
        <w:tc>
          <w:tcPr>
            <w:tcW w:w="7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公分</w:t>
            </w:r>
          </w:p>
        </w:tc>
        <w:tc>
          <w:tcPr>
            <w:tcW w:w="12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8+2水晶字+面板</w:t>
            </w:r>
          </w:p>
        </w:tc>
        <w:tc>
          <w:tcPr>
            <w:tcW w:w="35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8mm透明亚克力，2mm有色亚克力；采用亚克力专用胶粘接。</w:t>
            </w:r>
          </w:p>
        </w:tc>
        <w:tc>
          <w:tcPr>
            <w:tcW w:w="1339"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仿宋" w:hAnsi="仿宋" w:eastAsia="仿宋" w:cs="仿宋"/>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1" w:hRule="atLeast"/>
          <w:jc w:val="center"/>
        </w:trPr>
        <w:tc>
          <w:tcPr>
            <w:tcW w:w="961" w:type="dxa"/>
            <w:vMerge w:val="continue"/>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eastAsia" w:ascii="仿宋" w:hAnsi="仿宋" w:eastAsia="仿宋" w:cs="仿宋"/>
                <w:i w:val="0"/>
                <w:iCs w:val="0"/>
                <w:color w:val="000000"/>
                <w:sz w:val="28"/>
                <w:szCs w:val="28"/>
                <w:u w:val="none"/>
              </w:rPr>
            </w:pPr>
          </w:p>
        </w:tc>
        <w:tc>
          <w:tcPr>
            <w:tcW w:w="15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通用尺寸</w:t>
            </w:r>
          </w:p>
        </w:tc>
        <w:tc>
          <w:tcPr>
            <w:tcW w:w="7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公分</w:t>
            </w:r>
          </w:p>
        </w:tc>
        <w:tc>
          <w:tcPr>
            <w:tcW w:w="12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5mmA级板pvc uv+雕刻</w:t>
            </w:r>
          </w:p>
        </w:tc>
        <w:tc>
          <w:tcPr>
            <w:tcW w:w="35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uv喷涂，雕刻胶粘。</w:t>
            </w:r>
          </w:p>
        </w:tc>
        <w:tc>
          <w:tcPr>
            <w:tcW w:w="1339"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仿宋" w:hAnsi="仿宋" w:eastAsia="仿宋" w:cs="仿宋"/>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1" w:hRule="atLeast"/>
          <w:jc w:val="center"/>
        </w:trPr>
        <w:tc>
          <w:tcPr>
            <w:tcW w:w="961" w:type="dxa"/>
            <w:vMerge w:val="continue"/>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eastAsia" w:ascii="仿宋" w:hAnsi="仿宋" w:eastAsia="仿宋" w:cs="仿宋"/>
                <w:i w:val="0"/>
                <w:iCs w:val="0"/>
                <w:color w:val="000000"/>
                <w:sz w:val="28"/>
                <w:szCs w:val="28"/>
                <w:u w:val="none"/>
              </w:rPr>
            </w:pPr>
          </w:p>
        </w:tc>
        <w:tc>
          <w:tcPr>
            <w:tcW w:w="15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通用尺寸</w:t>
            </w:r>
          </w:p>
        </w:tc>
        <w:tc>
          <w:tcPr>
            <w:tcW w:w="7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公分</w:t>
            </w:r>
          </w:p>
        </w:tc>
        <w:tc>
          <w:tcPr>
            <w:tcW w:w="12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1cmA级板pvc uv+雕刻</w:t>
            </w:r>
          </w:p>
        </w:tc>
        <w:tc>
          <w:tcPr>
            <w:tcW w:w="35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uv喷涂，雕刻胶粘。</w:t>
            </w:r>
          </w:p>
        </w:tc>
        <w:tc>
          <w:tcPr>
            <w:tcW w:w="1339"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eastAsia" w:ascii="仿宋" w:hAnsi="仿宋" w:eastAsia="仿宋" w:cs="仿宋"/>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jc w:val="center"/>
        </w:trPr>
        <w:tc>
          <w:tcPr>
            <w:tcW w:w="961" w:type="dxa"/>
            <w:vMerge w:val="continue"/>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eastAsia" w:ascii="仿宋" w:hAnsi="仿宋" w:eastAsia="仿宋" w:cs="仿宋"/>
                <w:i w:val="0"/>
                <w:iCs w:val="0"/>
                <w:color w:val="000000"/>
                <w:sz w:val="28"/>
                <w:szCs w:val="28"/>
                <w:u w:val="none"/>
              </w:rPr>
            </w:pPr>
          </w:p>
        </w:tc>
        <w:tc>
          <w:tcPr>
            <w:tcW w:w="15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通用尺寸</w:t>
            </w:r>
          </w:p>
        </w:tc>
        <w:tc>
          <w:tcPr>
            <w:tcW w:w="7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公分</w:t>
            </w:r>
          </w:p>
        </w:tc>
        <w:tc>
          <w:tcPr>
            <w:tcW w:w="12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1.5cm A级板uv+雕刻</w:t>
            </w:r>
          </w:p>
        </w:tc>
        <w:tc>
          <w:tcPr>
            <w:tcW w:w="35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uv喷涂，雕刻胶粘。</w:t>
            </w:r>
          </w:p>
        </w:tc>
        <w:tc>
          <w:tcPr>
            <w:tcW w:w="1339"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仿宋" w:hAnsi="仿宋" w:eastAsia="仿宋" w:cs="仿宋"/>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1" w:hRule="atLeast"/>
          <w:jc w:val="center"/>
        </w:trPr>
        <w:tc>
          <w:tcPr>
            <w:tcW w:w="961" w:type="dxa"/>
            <w:vMerge w:val="continue"/>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eastAsia" w:ascii="仿宋" w:hAnsi="仿宋" w:eastAsia="仿宋" w:cs="仿宋"/>
                <w:i w:val="0"/>
                <w:iCs w:val="0"/>
                <w:color w:val="000000"/>
                <w:sz w:val="28"/>
                <w:szCs w:val="28"/>
                <w:u w:val="none"/>
              </w:rPr>
            </w:pPr>
          </w:p>
        </w:tc>
        <w:tc>
          <w:tcPr>
            <w:tcW w:w="15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通用尺寸</w:t>
            </w:r>
          </w:p>
        </w:tc>
        <w:tc>
          <w:tcPr>
            <w:tcW w:w="7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公分</w:t>
            </w:r>
          </w:p>
        </w:tc>
        <w:tc>
          <w:tcPr>
            <w:tcW w:w="12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2cm A级板pvc uv+雕刻</w:t>
            </w:r>
          </w:p>
        </w:tc>
        <w:tc>
          <w:tcPr>
            <w:tcW w:w="35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uv喷涂，雕刻胶粘。</w:t>
            </w:r>
          </w:p>
        </w:tc>
        <w:tc>
          <w:tcPr>
            <w:tcW w:w="1339"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eastAsia" w:ascii="仿宋" w:hAnsi="仿宋" w:eastAsia="仿宋" w:cs="仿宋"/>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jc w:val="center"/>
        </w:trPr>
        <w:tc>
          <w:tcPr>
            <w:tcW w:w="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即时贴</w:t>
            </w:r>
          </w:p>
        </w:tc>
        <w:tc>
          <w:tcPr>
            <w:tcW w:w="15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通用尺寸</w:t>
            </w:r>
          </w:p>
        </w:tc>
        <w:tc>
          <w:tcPr>
            <w:tcW w:w="7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公分</w:t>
            </w:r>
          </w:p>
        </w:tc>
        <w:tc>
          <w:tcPr>
            <w:tcW w:w="12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即时贴（最长边计算）</w:t>
            </w:r>
          </w:p>
        </w:tc>
        <w:tc>
          <w:tcPr>
            <w:tcW w:w="35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皮料厚0.08mm,油性胶水，皮质120g。刻字机雕刻。</w:t>
            </w:r>
          </w:p>
        </w:tc>
        <w:tc>
          <w:tcPr>
            <w:tcW w:w="1339"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仿宋" w:hAnsi="仿宋" w:eastAsia="仿宋" w:cs="仿宋"/>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jc w:val="center"/>
        </w:trPr>
        <w:tc>
          <w:tcPr>
            <w:tcW w:w="961"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打印</w:t>
            </w:r>
          </w:p>
        </w:tc>
        <w:tc>
          <w:tcPr>
            <w:tcW w:w="15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a4-a3</w:t>
            </w:r>
          </w:p>
        </w:tc>
        <w:tc>
          <w:tcPr>
            <w:tcW w:w="7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张</w:t>
            </w:r>
          </w:p>
        </w:tc>
        <w:tc>
          <w:tcPr>
            <w:tcW w:w="12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荣誉证书（只打印）</w:t>
            </w:r>
          </w:p>
        </w:tc>
        <w:tc>
          <w:tcPr>
            <w:tcW w:w="35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证书打印</w:t>
            </w:r>
          </w:p>
        </w:tc>
        <w:tc>
          <w:tcPr>
            <w:tcW w:w="1339"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eastAsia" w:ascii="仿宋" w:hAnsi="仿宋" w:eastAsia="仿宋" w:cs="仿宋"/>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jc w:val="center"/>
        </w:trPr>
        <w:tc>
          <w:tcPr>
            <w:tcW w:w="961" w:type="dxa"/>
            <w:vMerge w:val="continue"/>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eastAsia" w:ascii="仿宋" w:hAnsi="仿宋" w:eastAsia="仿宋" w:cs="仿宋"/>
                <w:i w:val="0"/>
                <w:iCs w:val="0"/>
                <w:color w:val="000000"/>
                <w:sz w:val="28"/>
                <w:szCs w:val="28"/>
                <w:u w:val="none"/>
              </w:rPr>
            </w:pPr>
          </w:p>
        </w:tc>
        <w:tc>
          <w:tcPr>
            <w:tcW w:w="15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a4过胶</w:t>
            </w:r>
          </w:p>
        </w:tc>
        <w:tc>
          <w:tcPr>
            <w:tcW w:w="7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张</w:t>
            </w:r>
          </w:p>
        </w:tc>
        <w:tc>
          <w:tcPr>
            <w:tcW w:w="12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a4过胶（照片过胶）</w:t>
            </w:r>
          </w:p>
        </w:tc>
        <w:tc>
          <w:tcPr>
            <w:tcW w:w="35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过塑封</w:t>
            </w:r>
          </w:p>
        </w:tc>
        <w:tc>
          <w:tcPr>
            <w:tcW w:w="1339"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eastAsia" w:ascii="仿宋" w:hAnsi="仿宋" w:eastAsia="仿宋" w:cs="仿宋"/>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jc w:val="center"/>
        </w:trPr>
        <w:tc>
          <w:tcPr>
            <w:tcW w:w="961" w:type="dxa"/>
            <w:vMerge w:val="continue"/>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eastAsia" w:ascii="仿宋" w:hAnsi="仿宋" w:eastAsia="仿宋" w:cs="仿宋"/>
                <w:i w:val="0"/>
                <w:iCs w:val="0"/>
                <w:color w:val="000000"/>
                <w:sz w:val="28"/>
                <w:szCs w:val="28"/>
                <w:u w:val="none"/>
              </w:rPr>
            </w:pPr>
          </w:p>
        </w:tc>
        <w:tc>
          <w:tcPr>
            <w:tcW w:w="15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A3过胶</w:t>
            </w:r>
          </w:p>
        </w:tc>
        <w:tc>
          <w:tcPr>
            <w:tcW w:w="7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张</w:t>
            </w:r>
          </w:p>
        </w:tc>
        <w:tc>
          <w:tcPr>
            <w:tcW w:w="12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A3过胶</w:t>
            </w:r>
          </w:p>
        </w:tc>
        <w:tc>
          <w:tcPr>
            <w:tcW w:w="35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过塑封</w:t>
            </w:r>
          </w:p>
        </w:tc>
        <w:tc>
          <w:tcPr>
            <w:tcW w:w="1339"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仿宋" w:hAnsi="仿宋" w:eastAsia="仿宋" w:cs="仿宋"/>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jc w:val="center"/>
        </w:trPr>
        <w:tc>
          <w:tcPr>
            <w:tcW w:w="961" w:type="dxa"/>
            <w:vMerge w:val="continue"/>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eastAsia" w:ascii="仿宋" w:hAnsi="仿宋" w:eastAsia="仿宋" w:cs="仿宋"/>
                <w:i w:val="0"/>
                <w:iCs w:val="0"/>
                <w:color w:val="000000"/>
                <w:sz w:val="28"/>
                <w:szCs w:val="28"/>
                <w:u w:val="none"/>
              </w:rPr>
            </w:pPr>
          </w:p>
        </w:tc>
        <w:tc>
          <w:tcPr>
            <w:tcW w:w="15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亚克力盒子</w:t>
            </w:r>
          </w:p>
        </w:tc>
        <w:tc>
          <w:tcPr>
            <w:tcW w:w="7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个</w:t>
            </w:r>
          </w:p>
        </w:tc>
        <w:tc>
          <w:tcPr>
            <w:tcW w:w="12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10*15cm亚克力盒子</w:t>
            </w:r>
          </w:p>
        </w:tc>
        <w:tc>
          <w:tcPr>
            <w:tcW w:w="35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材质：亚克力，面板：厚度3mm，双层</w:t>
            </w:r>
          </w:p>
        </w:tc>
        <w:tc>
          <w:tcPr>
            <w:tcW w:w="1339"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仿宋" w:hAnsi="仿宋" w:eastAsia="仿宋" w:cs="仿宋"/>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jc w:val="center"/>
        </w:trPr>
        <w:tc>
          <w:tcPr>
            <w:tcW w:w="961" w:type="dxa"/>
            <w:vMerge w:val="continue"/>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eastAsia" w:ascii="仿宋" w:hAnsi="仿宋" w:eastAsia="仿宋" w:cs="仿宋"/>
                <w:i w:val="0"/>
                <w:iCs w:val="0"/>
                <w:color w:val="000000"/>
                <w:sz w:val="28"/>
                <w:szCs w:val="28"/>
                <w:u w:val="none"/>
              </w:rPr>
            </w:pPr>
          </w:p>
        </w:tc>
        <w:tc>
          <w:tcPr>
            <w:tcW w:w="15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亚克力盒子</w:t>
            </w:r>
          </w:p>
        </w:tc>
        <w:tc>
          <w:tcPr>
            <w:tcW w:w="7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个</w:t>
            </w:r>
          </w:p>
        </w:tc>
        <w:tc>
          <w:tcPr>
            <w:tcW w:w="12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15*20cm亚克力盒子</w:t>
            </w:r>
          </w:p>
        </w:tc>
        <w:tc>
          <w:tcPr>
            <w:tcW w:w="35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材质：亚克力，面板：厚度3mm，双层</w:t>
            </w:r>
          </w:p>
        </w:tc>
        <w:tc>
          <w:tcPr>
            <w:tcW w:w="1339"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仿宋" w:hAnsi="仿宋" w:eastAsia="仿宋" w:cs="仿宋"/>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3" w:hRule="atLeast"/>
          <w:jc w:val="center"/>
        </w:trPr>
        <w:tc>
          <w:tcPr>
            <w:tcW w:w="961" w:type="dxa"/>
            <w:vMerge w:val="continue"/>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eastAsia" w:ascii="仿宋" w:hAnsi="仿宋" w:eastAsia="仿宋" w:cs="仿宋"/>
                <w:i w:val="0"/>
                <w:iCs w:val="0"/>
                <w:color w:val="000000"/>
                <w:sz w:val="28"/>
                <w:szCs w:val="28"/>
                <w:u w:val="none"/>
              </w:rPr>
            </w:pPr>
          </w:p>
        </w:tc>
        <w:tc>
          <w:tcPr>
            <w:tcW w:w="15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亚克力盒子</w:t>
            </w:r>
          </w:p>
        </w:tc>
        <w:tc>
          <w:tcPr>
            <w:tcW w:w="7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个</w:t>
            </w:r>
          </w:p>
        </w:tc>
        <w:tc>
          <w:tcPr>
            <w:tcW w:w="12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21*30cm亚克力盒子</w:t>
            </w:r>
          </w:p>
        </w:tc>
        <w:tc>
          <w:tcPr>
            <w:tcW w:w="35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材质：亚克力，面板：厚度2+2mm;底座：宽50厚15mm,边角精心打磨不割手，底座圆角，晶透质感，硅胶条卡接，安转简单方便。</w:t>
            </w:r>
          </w:p>
        </w:tc>
        <w:tc>
          <w:tcPr>
            <w:tcW w:w="1339"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仿宋" w:hAnsi="仿宋" w:eastAsia="仿宋" w:cs="仿宋"/>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3" w:hRule="atLeast"/>
          <w:jc w:val="center"/>
        </w:trPr>
        <w:tc>
          <w:tcPr>
            <w:tcW w:w="961" w:type="dxa"/>
            <w:vMerge w:val="continue"/>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eastAsia" w:ascii="仿宋" w:hAnsi="仿宋" w:eastAsia="仿宋" w:cs="仿宋"/>
                <w:i w:val="0"/>
                <w:iCs w:val="0"/>
                <w:color w:val="000000"/>
                <w:sz w:val="28"/>
                <w:szCs w:val="28"/>
                <w:u w:val="none"/>
              </w:rPr>
            </w:pPr>
          </w:p>
        </w:tc>
        <w:tc>
          <w:tcPr>
            <w:tcW w:w="15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台牌</w:t>
            </w:r>
          </w:p>
        </w:tc>
        <w:tc>
          <w:tcPr>
            <w:tcW w:w="7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个</w:t>
            </w:r>
          </w:p>
        </w:tc>
        <w:tc>
          <w:tcPr>
            <w:tcW w:w="12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a4 8mm亚克力抽拉台牌</w:t>
            </w:r>
          </w:p>
        </w:tc>
        <w:tc>
          <w:tcPr>
            <w:tcW w:w="35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材质：亚克力，面板：厚度2+2mm;底座：宽50厚15mm,边角精心打磨不割手，底座圆角，晶透质感，硅胶条卡接，安转简单方便。</w:t>
            </w:r>
          </w:p>
        </w:tc>
        <w:tc>
          <w:tcPr>
            <w:tcW w:w="1339"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仿宋" w:hAnsi="仿宋" w:eastAsia="仿宋" w:cs="仿宋"/>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3" w:hRule="atLeast"/>
          <w:jc w:val="center"/>
        </w:trPr>
        <w:tc>
          <w:tcPr>
            <w:tcW w:w="961" w:type="dxa"/>
            <w:vMerge w:val="continue"/>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eastAsia" w:ascii="仿宋" w:hAnsi="仿宋" w:eastAsia="仿宋" w:cs="仿宋"/>
                <w:i w:val="0"/>
                <w:iCs w:val="0"/>
                <w:color w:val="000000"/>
                <w:sz w:val="28"/>
                <w:szCs w:val="28"/>
                <w:u w:val="none"/>
              </w:rPr>
            </w:pPr>
          </w:p>
        </w:tc>
        <w:tc>
          <w:tcPr>
            <w:tcW w:w="15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台牌</w:t>
            </w:r>
          </w:p>
        </w:tc>
        <w:tc>
          <w:tcPr>
            <w:tcW w:w="7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个</w:t>
            </w:r>
          </w:p>
        </w:tc>
        <w:tc>
          <w:tcPr>
            <w:tcW w:w="12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A3 8mm亚克力抽拉台牌</w:t>
            </w:r>
          </w:p>
        </w:tc>
        <w:tc>
          <w:tcPr>
            <w:tcW w:w="35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材质：亚克力，面板：厚度2+2mm;底座：宽50厚15mm,边角精心打磨不割手，底座圆角，晶透质感，硅胶条卡接，安转简单方便。</w:t>
            </w:r>
          </w:p>
        </w:tc>
        <w:tc>
          <w:tcPr>
            <w:tcW w:w="1339"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仿宋" w:hAnsi="仿宋" w:eastAsia="仿宋" w:cs="仿宋"/>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3" w:hRule="atLeast"/>
          <w:jc w:val="center"/>
        </w:trPr>
        <w:tc>
          <w:tcPr>
            <w:tcW w:w="961" w:type="dxa"/>
            <w:vMerge w:val="continue"/>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eastAsia" w:ascii="仿宋" w:hAnsi="仿宋" w:eastAsia="仿宋" w:cs="仿宋"/>
                <w:i w:val="0"/>
                <w:iCs w:val="0"/>
                <w:color w:val="000000"/>
                <w:sz w:val="28"/>
                <w:szCs w:val="28"/>
                <w:u w:val="none"/>
              </w:rPr>
            </w:pPr>
          </w:p>
        </w:tc>
        <w:tc>
          <w:tcPr>
            <w:tcW w:w="15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台牌</w:t>
            </w:r>
          </w:p>
        </w:tc>
        <w:tc>
          <w:tcPr>
            <w:tcW w:w="7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个</w:t>
            </w:r>
          </w:p>
        </w:tc>
        <w:tc>
          <w:tcPr>
            <w:tcW w:w="12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0.2*0.1亚克力抽拉台牌</w:t>
            </w:r>
          </w:p>
        </w:tc>
        <w:tc>
          <w:tcPr>
            <w:tcW w:w="35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材质：亚克力，面板：厚度2+2mm;底座：宽50厚15mm,边角精心打磨不割手，底座圆角，晶透质感，硅胶条卡接，安转简单方便。</w:t>
            </w:r>
          </w:p>
        </w:tc>
        <w:tc>
          <w:tcPr>
            <w:tcW w:w="1339"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仿宋" w:hAnsi="仿宋" w:eastAsia="仿宋" w:cs="仿宋"/>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7" w:hRule="atLeast"/>
          <w:jc w:val="center"/>
        </w:trPr>
        <w:tc>
          <w:tcPr>
            <w:tcW w:w="961"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亚克力板</w:t>
            </w:r>
          </w:p>
        </w:tc>
        <w:tc>
          <w:tcPr>
            <w:tcW w:w="15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0.03厚</w:t>
            </w:r>
          </w:p>
        </w:tc>
        <w:tc>
          <w:tcPr>
            <w:tcW w:w="756"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平方米</w:t>
            </w:r>
          </w:p>
        </w:tc>
        <w:tc>
          <w:tcPr>
            <w:tcW w:w="1296"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亚克力</w:t>
            </w:r>
          </w:p>
        </w:tc>
        <w:tc>
          <w:tcPr>
            <w:tcW w:w="35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亚克力又叫PMMA或有机玻璃，是可塑性高分子材料，因为具有较好的透明性、化学反应、抗老化易染色易加工等特点，0.03指的亚克力板子的厚度为3mm。透光率在92%以上。</w:t>
            </w:r>
          </w:p>
        </w:tc>
        <w:tc>
          <w:tcPr>
            <w:tcW w:w="1339"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仿宋" w:hAnsi="仿宋" w:eastAsia="仿宋" w:cs="仿宋"/>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7" w:hRule="atLeast"/>
          <w:jc w:val="center"/>
        </w:trPr>
        <w:tc>
          <w:tcPr>
            <w:tcW w:w="961" w:type="dxa"/>
            <w:vMerge w:val="continue"/>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eastAsia" w:ascii="仿宋" w:hAnsi="仿宋" w:eastAsia="仿宋" w:cs="仿宋"/>
                <w:i w:val="0"/>
                <w:iCs w:val="0"/>
                <w:color w:val="000000"/>
                <w:sz w:val="28"/>
                <w:szCs w:val="28"/>
                <w:u w:val="none"/>
              </w:rPr>
            </w:pPr>
          </w:p>
        </w:tc>
        <w:tc>
          <w:tcPr>
            <w:tcW w:w="15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0.05厚</w:t>
            </w:r>
          </w:p>
        </w:tc>
        <w:tc>
          <w:tcPr>
            <w:tcW w:w="756" w:type="dxa"/>
            <w:vMerge w:val="continue"/>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eastAsia" w:ascii="仿宋" w:hAnsi="仿宋" w:eastAsia="仿宋" w:cs="仿宋"/>
                <w:i w:val="0"/>
                <w:iCs w:val="0"/>
                <w:color w:val="000000"/>
                <w:sz w:val="28"/>
                <w:szCs w:val="28"/>
                <w:u w:val="none"/>
              </w:rPr>
            </w:pPr>
          </w:p>
        </w:tc>
        <w:tc>
          <w:tcPr>
            <w:tcW w:w="1296" w:type="dxa"/>
            <w:vMerge w:val="continue"/>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eastAsia" w:ascii="仿宋" w:hAnsi="仿宋" w:eastAsia="仿宋" w:cs="仿宋"/>
                <w:i w:val="0"/>
                <w:iCs w:val="0"/>
                <w:color w:val="000000"/>
                <w:sz w:val="28"/>
                <w:szCs w:val="28"/>
                <w:u w:val="none"/>
              </w:rPr>
            </w:pPr>
          </w:p>
        </w:tc>
        <w:tc>
          <w:tcPr>
            <w:tcW w:w="35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亚克力又叫PMMA或有机玻璃，是可塑性高分子材料，因为具有较好的透明性、化学反应、抗老化易染色易加工等特点，0.03指的亚克力板子的厚度为5mm。透光率在92%以上。</w:t>
            </w:r>
          </w:p>
        </w:tc>
        <w:tc>
          <w:tcPr>
            <w:tcW w:w="1339"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仿宋" w:hAnsi="仿宋" w:eastAsia="仿宋" w:cs="仿宋"/>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7" w:hRule="atLeast"/>
          <w:jc w:val="center"/>
        </w:trPr>
        <w:tc>
          <w:tcPr>
            <w:tcW w:w="961" w:type="dxa"/>
            <w:vMerge w:val="continue"/>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eastAsia" w:ascii="仿宋" w:hAnsi="仿宋" w:eastAsia="仿宋" w:cs="仿宋"/>
                <w:i w:val="0"/>
                <w:iCs w:val="0"/>
                <w:color w:val="000000"/>
                <w:sz w:val="28"/>
                <w:szCs w:val="28"/>
                <w:u w:val="none"/>
              </w:rPr>
            </w:pPr>
          </w:p>
        </w:tc>
        <w:tc>
          <w:tcPr>
            <w:tcW w:w="15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0.08厚</w:t>
            </w:r>
          </w:p>
        </w:tc>
        <w:tc>
          <w:tcPr>
            <w:tcW w:w="756" w:type="dxa"/>
            <w:vMerge w:val="continue"/>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eastAsia" w:ascii="仿宋" w:hAnsi="仿宋" w:eastAsia="仿宋" w:cs="仿宋"/>
                <w:i w:val="0"/>
                <w:iCs w:val="0"/>
                <w:color w:val="000000"/>
                <w:sz w:val="28"/>
                <w:szCs w:val="28"/>
                <w:u w:val="none"/>
              </w:rPr>
            </w:pPr>
          </w:p>
        </w:tc>
        <w:tc>
          <w:tcPr>
            <w:tcW w:w="1296" w:type="dxa"/>
            <w:vMerge w:val="continue"/>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eastAsia" w:ascii="仿宋" w:hAnsi="仿宋" w:eastAsia="仿宋" w:cs="仿宋"/>
                <w:i w:val="0"/>
                <w:iCs w:val="0"/>
                <w:color w:val="000000"/>
                <w:sz w:val="28"/>
                <w:szCs w:val="28"/>
                <w:u w:val="none"/>
              </w:rPr>
            </w:pPr>
          </w:p>
        </w:tc>
        <w:tc>
          <w:tcPr>
            <w:tcW w:w="35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亚克力又叫PMMA或有机玻璃，是可塑性高分子材料，因为具有较好的透明性、化学反应、抗老化易染色易加工等特点，0.03指的亚克力板子的厚度为8mm。透光率在92%以上。</w:t>
            </w:r>
          </w:p>
        </w:tc>
        <w:tc>
          <w:tcPr>
            <w:tcW w:w="1339"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仿宋" w:hAnsi="仿宋" w:eastAsia="仿宋" w:cs="仿宋"/>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7" w:hRule="atLeast"/>
          <w:jc w:val="center"/>
        </w:trPr>
        <w:tc>
          <w:tcPr>
            <w:tcW w:w="961" w:type="dxa"/>
            <w:vMerge w:val="continue"/>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eastAsia" w:ascii="仿宋" w:hAnsi="仿宋" w:eastAsia="仿宋" w:cs="仿宋"/>
                <w:i w:val="0"/>
                <w:iCs w:val="0"/>
                <w:color w:val="000000"/>
                <w:sz w:val="28"/>
                <w:szCs w:val="28"/>
                <w:u w:val="none"/>
              </w:rPr>
            </w:pPr>
          </w:p>
        </w:tc>
        <w:tc>
          <w:tcPr>
            <w:tcW w:w="15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0.1厚</w:t>
            </w:r>
          </w:p>
        </w:tc>
        <w:tc>
          <w:tcPr>
            <w:tcW w:w="756" w:type="dxa"/>
            <w:vMerge w:val="continue"/>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eastAsia" w:ascii="仿宋" w:hAnsi="仿宋" w:eastAsia="仿宋" w:cs="仿宋"/>
                <w:i w:val="0"/>
                <w:iCs w:val="0"/>
                <w:color w:val="000000"/>
                <w:sz w:val="28"/>
                <w:szCs w:val="28"/>
                <w:u w:val="none"/>
              </w:rPr>
            </w:pPr>
          </w:p>
        </w:tc>
        <w:tc>
          <w:tcPr>
            <w:tcW w:w="1296" w:type="dxa"/>
            <w:vMerge w:val="continue"/>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eastAsia" w:ascii="仿宋" w:hAnsi="仿宋" w:eastAsia="仿宋" w:cs="仿宋"/>
                <w:i w:val="0"/>
                <w:iCs w:val="0"/>
                <w:color w:val="000000"/>
                <w:sz w:val="28"/>
                <w:szCs w:val="28"/>
                <w:u w:val="none"/>
              </w:rPr>
            </w:pPr>
          </w:p>
        </w:tc>
        <w:tc>
          <w:tcPr>
            <w:tcW w:w="35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亚克力又叫PMMA或有机玻璃，是可塑性高分子材料，因为具有较好的透明性、化学反应、抗老化易染色易加工等特点，0.03指的亚克力板子的厚度为10mm。透光率在92%以上。</w:t>
            </w:r>
          </w:p>
        </w:tc>
        <w:tc>
          <w:tcPr>
            <w:tcW w:w="1339"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仿宋" w:hAnsi="仿宋" w:eastAsia="仿宋" w:cs="仿宋"/>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jc w:val="center"/>
        </w:trPr>
        <w:tc>
          <w:tcPr>
            <w:tcW w:w="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UV平板喷</w:t>
            </w:r>
          </w:p>
        </w:tc>
        <w:tc>
          <w:tcPr>
            <w:tcW w:w="15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7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平方米</w:t>
            </w:r>
          </w:p>
        </w:tc>
        <w:tc>
          <w:tcPr>
            <w:tcW w:w="12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UV</w:t>
            </w:r>
          </w:p>
        </w:tc>
        <w:tc>
          <w:tcPr>
            <w:tcW w:w="35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采用专用UV墨水且精度不低于1200dpi。</w:t>
            </w:r>
          </w:p>
        </w:tc>
        <w:tc>
          <w:tcPr>
            <w:tcW w:w="1339"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仿宋" w:hAnsi="仿宋" w:eastAsia="仿宋" w:cs="仿宋"/>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1" w:hRule="atLeast"/>
          <w:jc w:val="center"/>
        </w:trPr>
        <w:tc>
          <w:tcPr>
            <w:tcW w:w="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变压器</w:t>
            </w:r>
          </w:p>
        </w:tc>
        <w:tc>
          <w:tcPr>
            <w:tcW w:w="15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12v变压器</w:t>
            </w:r>
          </w:p>
        </w:tc>
        <w:tc>
          <w:tcPr>
            <w:tcW w:w="7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个</w:t>
            </w:r>
          </w:p>
        </w:tc>
        <w:tc>
          <w:tcPr>
            <w:tcW w:w="12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维修更换楼顶发光字变压器</w:t>
            </w:r>
          </w:p>
        </w:tc>
        <w:tc>
          <w:tcPr>
            <w:tcW w:w="35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12v防雨半灌变压器，发光字，亮化工程全铝合金外壳，半浇灌工艺。质保三年。</w:t>
            </w:r>
          </w:p>
        </w:tc>
        <w:tc>
          <w:tcPr>
            <w:tcW w:w="1339"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仿宋" w:hAnsi="仿宋" w:eastAsia="仿宋" w:cs="仿宋"/>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jc w:val="center"/>
        </w:trPr>
        <w:tc>
          <w:tcPr>
            <w:tcW w:w="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灰胶地贴</w:t>
            </w:r>
          </w:p>
        </w:tc>
        <w:tc>
          <w:tcPr>
            <w:tcW w:w="15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0.4*0.8</w:t>
            </w:r>
          </w:p>
        </w:tc>
        <w:tc>
          <w:tcPr>
            <w:tcW w:w="7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个</w:t>
            </w:r>
          </w:p>
        </w:tc>
        <w:tc>
          <w:tcPr>
            <w:tcW w:w="12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箭头地贴+磨砂斜纹膜</w:t>
            </w:r>
          </w:p>
        </w:tc>
        <w:tc>
          <w:tcPr>
            <w:tcW w:w="35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自带箭头形状背胶，黏在平滑干净处，加厚PVC斜纹磨砂贴</w:t>
            </w:r>
          </w:p>
        </w:tc>
        <w:tc>
          <w:tcPr>
            <w:tcW w:w="1339"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仿宋" w:hAnsi="仿宋" w:eastAsia="仿宋" w:cs="仿宋"/>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jc w:val="center"/>
        </w:trPr>
        <w:tc>
          <w:tcPr>
            <w:tcW w:w="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灰胶地贴</w:t>
            </w:r>
          </w:p>
        </w:tc>
        <w:tc>
          <w:tcPr>
            <w:tcW w:w="15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0.6*1</w:t>
            </w:r>
          </w:p>
        </w:tc>
        <w:tc>
          <w:tcPr>
            <w:tcW w:w="7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个</w:t>
            </w:r>
          </w:p>
        </w:tc>
        <w:tc>
          <w:tcPr>
            <w:tcW w:w="12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箭头地贴+磨砂斜纹膜</w:t>
            </w:r>
          </w:p>
        </w:tc>
        <w:tc>
          <w:tcPr>
            <w:tcW w:w="35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自带箭头形状背胶，黏在平滑干净处，加厚PVC斜纹磨砂贴</w:t>
            </w:r>
          </w:p>
        </w:tc>
        <w:tc>
          <w:tcPr>
            <w:tcW w:w="1339"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仿宋" w:hAnsi="仿宋" w:eastAsia="仿宋" w:cs="仿宋"/>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jc w:val="center"/>
        </w:trPr>
        <w:tc>
          <w:tcPr>
            <w:tcW w:w="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灰胶地贴</w:t>
            </w:r>
          </w:p>
        </w:tc>
        <w:tc>
          <w:tcPr>
            <w:tcW w:w="15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通用尺寸</w:t>
            </w:r>
          </w:p>
        </w:tc>
        <w:tc>
          <w:tcPr>
            <w:tcW w:w="7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平方米</w:t>
            </w:r>
          </w:p>
        </w:tc>
        <w:tc>
          <w:tcPr>
            <w:tcW w:w="12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地贴+磨砂斜纹膜</w:t>
            </w:r>
          </w:p>
        </w:tc>
        <w:tc>
          <w:tcPr>
            <w:tcW w:w="35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自带背胶，黏在平滑干净处，加厚PVC斜纹磨砂贴</w:t>
            </w:r>
          </w:p>
        </w:tc>
        <w:tc>
          <w:tcPr>
            <w:tcW w:w="1339"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仿宋" w:hAnsi="仿宋" w:eastAsia="仿宋" w:cs="仿宋"/>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1" w:hRule="atLeast"/>
          <w:jc w:val="center"/>
        </w:trPr>
        <w:tc>
          <w:tcPr>
            <w:tcW w:w="8106" w:type="dxa"/>
            <w:gridSpan w:val="5"/>
            <w:tcBorders>
              <w:top w:val="nil"/>
              <w:left w:val="single" w:color="000000" w:sz="8" w:space="0"/>
              <w:bottom w:val="single" w:color="000000" w:sz="8" w:space="0"/>
              <w:right w:val="single" w:color="000000" w:sz="8" w:space="0"/>
            </w:tcBorders>
            <w:shd w:val="clear" w:color="auto" w:fill="auto"/>
            <w:vAlign w:val="center"/>
          </w:tcPr>
          <w:p>
            <w:pPr>
              <w:spacing w:line="360" w:lineRule="auto"/>
              <w:jc w:val="both"/>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二、需现场测量定制广宣物料</w:t>
            </w:r>
          </w:p>
        </w:tc>
        <w:tc>
          <w:tcPr>
            <w:tcW w:w="133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jc w:val="center"/>
        </w:trPr>
        <w:tc>
          <w:tcPr>
            <w:tcW w:w="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丝印锦旗</w:t>
            </w:r>
          </w:p>
        </w:tc>
        <w:tc>
          <w:tcPr>
            <w:tcW w:w="153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0.6*0.9</w:t>
            </w:r>
          </w:p>
        </w:tc>
        <w:tc>
          <w:tcPr>
            <w:tcW w:w="75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个</w:t>
            </w:r>
          </w:p>
        </w:tc>
        <w:tc>
          <w:tcPr>
            <w:tcW w:w="129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红色加绒锦旗</w:t>
            </w:r>
          </w:p>
        </w:tc>
        <w:tc>
          <w:tcPr>
            <w:tcW w:w="355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绒面布料+发泡凸字/发泡闪金凸字/至尊3D镀金字/圈金边字</w:t>
            </w:r>
          </w:p>
        </w:tc>
        <w:tc>
          <w:tcPr>
            <w:tcW w:w="1339"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仿宋" w:hAnsi="仿宋" w:eastAsia="仿宋" w:cs="仿宋"/>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jc w:val="center"/>
        </w:trPr>
        <w:tc>
          <w:tcPr>
            <w:tcW w:w="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Style w:val="20"/>
                <w:rFonts w:hint="eastAsia" w:ascii="仿宋" w:hAnsi="仿宋" w:eastAsia="仿宋" w:cs="仿宋"/>
                <w:sz w:val="28"/>
                <w:szCs w:val="28"/>
                <w:lang w:val="en-US" w:eastAsia="zh-CN" w:bidi="ar"/>
              </w:rPr>
              <w:t>丝印</w:t>
            </w:r>
            <w:r>
              <w:rPr>
                <w:rStyle w:val="19"/>
                <w:rFonts w:hint="eastAsia" w:ascii="仿宋" w:hAnsi="仿宋" w:eastAsia="仿宋" w:cs="仿宋"/>
                <w:sz w:val="28"/>
                <w:szCs w:val="28"/>
                <w:lang w:val="en-US" w:eastAsia="zh-CN" w:bidi="ar"/>
              </w:rPr>
              <w:t xml:space="preserve"> </w:t>
            </w:r>
            <w:r>
              <w:rPr>
                <w:rStyle w:val="20"/>
                <w:rFonts w:hint="eastAsia" w:ascii="仿宋" w:hAnsi="仿宋" w:eastAsia="仿宋" w:cs="仿宋"/>
                <w:sz w:val="28"/>
                <w:szCs w:val="28"/>
                <w:lang w:val="en-US" w:eastAsia="zh-CN" w:bidi="ar"/>
              </w:rPr>
              <w:t>袖章</w:t>
            </w:r>
          </w:p>
        </w:tc>
        <w:tc>
          <w:tcPr>
            <w:tcW w:w="15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0.3*0.15</w:t>
            </w:r>
          </w:p>
        </w:tc>
        <w:tc>
          <w:tcPr>
            <w:tcW w:w="7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个</w:t>
            </w:r>
          </w:p>
        </w:tc>
        <w:tc>
          <w:tcPr>
            <w:tcW w:w="12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红色加绒袖章</w:t>
            </w:r>
          </w:p>
        </w:tc>
        <w:tc>
          <w:tcPr>
            <w:tcW w:w="35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红袖章，红色棉布，工艺：印刷</w:t>
            </w:r>
          </w:p>
        </w:tc>
        <w:tc>
          <w:tcPr>
            <w:tcW w:w="1339"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仿宋" w:hAnsi="仿宋" w:eastAsia="仿宋" w:cs="仿宋"/>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1" w:hRule="atLeast"/>
          <w:jc w:val="center"/>
        </w:trPr>
        <w:tc>
          <w:tcPr>
            <w:tcW w:w="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不锈钢立牌</w:t>
            </w:r>
          </w:p>
        </w:tc>
        <w:tc>
          <w:tcPr>
            <w:tcW w:w="15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0.8*1.3</w:t>
            </w:r>
          </w:p>
        </w:tc>
        <w:tc>
          <w:tcPr>
            <w:tcW w:w="7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个</w:t>
            </w:r>
          </w:p>
        </w:tc>
        <w:tc>
          <w:tcPr>
            <w:tcW w:w="12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3*5不锈钢管+1cmpvc双面画面</w:t>
            </w:r>
          </w:p>
        </w:tc>
        <w:tc>
          <w:tcPr>
            <w:tcW w:w="35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宽50mm,厚30mm的不锈钢管包10mmpvc双面内容</w:t>
            </w:r>
          </w:p>
        </w:tc>
        <w:tc>
          <w:tcPr>
            <w:tcW w:w="1339"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仿宋" w:hAnsi="仿宋" w:eastAsia="仿宋" w:cs="仿宋"/>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jc w:val="center"/>
        </w:trPr>
        <w:tc>
          <w:tcPr>
            <w:tcW w:w="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不锈钢展板</w:t>
            </w:r>
          </w:p>
        </w:tc>
        <w:tc>
          <w:tcPr>
            <w:tcW w:w="15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2.4*1.2</w:t>
            </w:r>
          </w:p>
        </w:tc>
        <w:tc>
          <w:tcPr>
            <w:tcW w:w="7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个</w:t>
            </w:r>
          </w:p>
        </w:tc>
        <w:tc>
          <w:tcPr>
            <w:tcW w:w="12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不锈钢展板+2cmpvcUV</w:t>
            </w:r>
          </w:p>
        </w:tc>
        <w:tc>
          <w:tcPr>
            <w:tcW w:w="35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标准展板，不锈钢厚度比低于1.2mm。</w:t>
            </w:r>
          </w:p>
        </w:tc>
        <w:tc>
          <w:tcPr>
            <w:tcW w:w="1339"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仿宋" w:hAnsi="仿宋" w:eastAsia="仿宋" w:cs="仿宋"/>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1" w:hRule="atLeast"/>
          <w:jc w:val="center"/>
        </w:trPr>
        <w:tc>
          <w:tcPr>
            <w:tcW w:w="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科室楼层指引牌</w:t>
            </w:r>
          </w:p>
        </w:tc>
        <w:tc>
          <w:tcPr>
            <w:tcW w:w="15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1*0.4</w:t>
            </w:r>
          </w:p>
        </w:tc>
        <w:tc>
          <w:tcPr>
            <w:tcW w:w="7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块</w:t>
            </w:r>
          </w:p>
        </w:tc>
        <w:tc>
          <w:tcPr>
            <w:tcW w:w="12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专业吊具+双面1cmpvc画面</w:t>
            </w:r>
          </w:p>
        </w:tc>
        <w:tc>
          <w:tcPr>
            <w:tcW w:w="35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金属制作吊装卡扣</w:t>
            </w:r>
          </w:p>
        </w:tc>
        <w:tc>
          <w:tcPr>
            <w:tcW w:w="1339"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仿宋" w:hAnsi="仿宋" w:eastAsia="仿宋" w:cs="仿宋"/>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jc w:val="center"/>
        </w:trPr>
        <w:tc>
          <w:tcPr>
            <w:tcW w:w="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钛金字</w:t>
            </w:r>
          </w:p>
        </w:tc>
        <w:tc>
          <w:tcPr>
            <w:tcW w:w="15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7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公分</w:t>
            </w:r>
          </w:p>
        </w:tc>
        <w:tc>
          <w:tcPr>
            <w:tcW w:w="12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精工钛金字</w:t>
            </w:r>
          </w:p>
        </w:tc>
        <w:tc>
          <w:tcPr>
            <w:tcW w:w="35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钛金板厚度不低于1.2mm。激光焊接。</w:t>
            </w:r>
          </w:p>
        </w:tc>
        <w:tc>
          <w:tcPr>
            <w:tcW w:w="1339"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仿宋" w:hAnsi="仿宋" w:eastAsia="仿宋" w:cs="仿宋"/>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jc w:val="center"/>
        </w:trPr>
        <w:tc>
          <w:tcPr>
            <w:tcW w:w="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发光字</w:t>
            </w:r>
          </w:p>
        </w:tc>
        <w:tc>
          <w:tcPr>
            <w:tcW w:w="15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7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公分</w:t>
            </w:r>
          </w:p>
        </w:tc>
        <w:tc>
          <w:tcPr>
            <w:tcW w:w="12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精工蓝景发光字</w:t>
            </w:r>
          </w:p>
        </w:tc>
        <w:tc>
          <w:tcPr>
            <w:tcW w:w="35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镀锌板厚度不低于1.2mm，灯光采用蓝景灯组每平方450颗。</w:t>
            </w:r>
          </w:p>
        </w:tc>
        <w:tc>
          <w:tcPr>
            <w:tcW w:w="1339"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仿宋" w:hAnsi="仿宋" w:eastAsia="仿宋" w:cs="仿宋"/>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jc w:val="center"/>
        </w:trPr>
        <w:tc>
          <w:tcPr>
            <w:tcW w:w="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铁皮字</w:t>
            </w:r>
          </w:p>
        </w:tc>
        <w:tc>
          <w:tcPr>
            <w:tcW w:w="15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7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公分</w:t>
            </w:r>
          </w:p>
        </w:tc>
        <w:tc>
          <w:tcPr>
            <w:tcW w:w="12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手工铁皮字</w:t>
            </w:r>
          </w:p>
        </w:tc>
        <w:tc>
          <w:tcPr>
            <w:tcW w:w="35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镀锌板厚度不低于1.2mm，焊接打磨面饰金属漆。</w:t>
            </w:r>
          </w:p>
        </w:tc>
        <w:tc>
          <w:tcPr>
            <w:tcW w:w="1339"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仿宋" w:hAnsi="仿宋" w:eastAsia="仿宋" w:cs="仿宋"/>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jc w:val="center"/>
        </w:trPr>
        <w:tc>
          <w:tcPr>
            <w:tcW w:w="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迷你字</w:t>
            </w:r>
          </w:p>
        </w:tc>
        <w:tc>
          <w:tcPr>
            <w:tcW w:w="15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7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公分</w:t>
            </w:r>
          </w:p>
        </w:tc>
        <w:tc>
          <w:tcPr>
            <w:tcW w:w="12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蓝景迷你发光字</w:t>
            </w:r>
          </w:p>
        </w:tc>
        <w:tc>
          <w:tcPr>
            <w:tcW w:w="35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led采用蓝景灯组，亚克力雕刻；</w:t>
            </w:r>
          </w:p>
        </w:tc>
        <w:tc>
          <w:tcPr>
            <w:tcW w:w="1339"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仿宋" w:hAnsi="仿宋" w:eastAsia="仿宋" w:cs="仿宋"/>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jc w:val="center"/>
        </w:trPr>
        <w:tc>
          <w:tcPr>
            <w:tcW w:w="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软膜灯箱</w:t>
            </w:r>
          </w:p>
        </w:tc>
        <w:tc>
          <w:tcPr>
            <w:tcW w:w="15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7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平方米</w:t>
            </w:r>
          </w:p>
        </w:tc>
        <w:tc>
          <w:tcPr>
            <w:tcW w:w="12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蓝景软膜灯箱</w:t>
            </w:r>
          </w:p>
        </w:tc>
        <w:tc>
          <w:tcPr>
            <w:tcW w:w="35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led采用蓝景灯组，铝合金边框；软膜UV喷印</w:t>
            </w:r>
          </w:p>
        </w:tc>
        <w:tc>
          <w:tcPr>
            <w:tcW w:w="1339"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仿宋" w:hAnsi="仿宋" w:eastAsia="仿宋" w:cs="仿宋"/>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jc w:val="center"/>
        </w:trPr>
        <w:tc>
          <w:tcPr>
            <w:tcW w:w="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桁架搭建</w:t>
            </w:r>
          </w:p>
        </w:tc>
        <w:tc>
          <w:tcPr>
            <w:tcW w:w="15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7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米</w:t>
            </w:r>
          </w:p>
        </w:tc>
        <w:tc>
          <w:tcPr>
            <w:tcW w:w="12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0.2*1桁架搭建</w:t>
            </w:r>
          </w:p>
        </w:tc>
        <w:tc>
          <w:tcPr>
            <w:tcW w:w="35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成品桁架</w:t>
            </w:r>
          </w:p>
        </w:tc>
        <w:tc>
          <w:tcPr>
            <w:tcW w:w="1339"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仿宋" w:hAnsi="仿宋" w:eastAsia="仿宋" w:cs="仿宋"/>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jc w:val="center"/>
        </w:trPr>
        <w:tc>
          <w:tcPr>
            <w:tcW w:w="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搬运</w:t>
            </w:r>
          </w:p>
        </w:tc>
        <w:tc>
          <w:tcPr>
            <w:tcW w:w="15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7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次</w:t>
            </w:r>
          </w:p>
        </w:tc>
        <w:tc>
          <w:tcPr>
            <w:tcW w:w="12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拆除/搬运/安装</w:t>
            </w:r>
          </w:p>
        </w:tc>
        <w:tc>
          <w:tcPr>
            <w:tcW w:w="3557"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eastAsia" w:ascii="仿宋" w:hAnsi="仿宋" w:eastAsia="仿宋" w:cs="仿宋"/>
                <w:i w:val="0"/>
                <w:iCs w:val="0"/>
                <w:color w:val="000000"/>
                <w:sz w:val="28"/>
                <w:szCs w:val="28"/>
                <w:u w:val="none"/>
              </w:rPr>
            </w:pPr>
          </w:p>
        </w:tc>
        <w:tc>
          <w:tcPr>
            <w:tcW w:w="1339"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仿宋" w:hAnsi="仿宋" w:eastAsia="仿宋" w:cs="仿宋"/>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1" w:hRule="atLeast"/>
          <w:jc w:val="center"/>
        </w:trPr>
        <w:tc>
          <w:tcPr>
            <w:tcW w:w="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国旗</w:t>
            </w:r>
          </w:p>
        </w:tc>
        <w:tc>
          <w:tcPr>
            <w:tcW w:w="15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7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对</w:t>
            </w:r>
          </w:p>
        </w:tc>
        <w:tc>
          <w:tcPr>
            <w:tcW w:w="12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3*3cm钢架+底板+5号国旗</w:t>
            </w:r>
          </w:p>
        </w:tc>
        <w:tc>
          <w:tcPr>
            <w:tcW w:w="3557"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eastAsia" w:ascii="仿宋" w:hAnsi="仿宋" w:eastAsia="仿宋" w:cs="仿宋"/>
                <w:i w:val="0"/>
                <w:iCs w:val="0"/>
                <w:color w:val="000000"/>
                <w:sz w:val="28"/>
                <w:szCs w:val="28"/>
                <w:u w:val="none"/>
              </w:rPr>
            </w:pPr>
          </w:p>
        </w:tc>
        <w:tc>
          <w:tcPr>
            <w:tcW w:w="1339"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仿宋" w:hAnsi="仿宋" w:eastAsia="仿宋" w:cs="仿宋"/>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jc w:val="center"/>
        </w:trPr>
        <w:tc>
          <w:tcPr>
            <w:tcW w:w="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灭火器喷漆</w:t>
            </w:r>
          </w:p>
        </w:tc>
        <w:tc>
          <w:tcPr>
            <w:tcW w:w="15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7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个</w:t>
            </w:r>
          </w:p>
        </w:tc>
        <w:tc>
          <w:tcPr>
            <w:tcW w:w="12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镂空牌+喷漆</w:t>
            </w:r>
          </w:p>
        </w:tc>
        <w:tc>
          <w:tcPr>
            <w:tcW w:w="35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PVC塑料板镂空雕刻字喷漆</w:t>
            </w:r>
          </w:p>
        </w:tc>
        <w:tc>
          <w:tcPr>
            <w:tcW w:w="1339"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eastAsia" w:ascii="仿宋" w:hAnsi="仿宋" w:eastAsia="仿宋" w:cs="仿宋"/>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1" w:hRule="atLeast"/>
          <w:jc w:val="center"/>
        </w:trPr>
        <w:tc>
          <w:tcPr>
            <w:tcW w:w="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铝塑板</w:t>
            </w:r>
          </w:p>
        </w:tc>
        <w:tc>
          <w:tcPr>
            <w:tcW w:w="15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7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平方米</w:t>
            </w:r>
          </w:p>
        </w:tc>
        <w:tc>
          <w:tcPr>
            <w:tcW w:w="12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5mm30丝铝塑板+木工板+人工</w:t>
            </w:r>
          </w:p>
        </w:tc>
        <w:tc>
          <w:tcPr>
            <w:tcW w:w="35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30丝铝塑板，厚度5mm。木工板胶粘</w:t>
            </w:r>
          </w:p>
        </w:tc>
        <w:tc>
          <w:tcPr>
            <w:tcW w:w="1339"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仿宋" w:hAnsi="仿宋" w:eastAsia="仿宋" w:cs="仿宋"/>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7" w:hRule="atLeast"/>
          <w:jc w:val="center"/>
        </w:trPr>
        <w:tc>
          <w:tcPr>
            <w:tcW w:w="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钢化玻璃</w:t>
            </w:r>
          </w:p>
        </w:tc>
        <w:tc>
          <w:tcPr>
            <w:tcW w:w="15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7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平方米</w:t>
            </w:r>
          </w:p>
        </w:tc>
        <w:tc>
          <w:tcPr>
            <w:tcW w:w="12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1cm钢化玻璃</w:t>
            </w:r>
          </w:p>
        </w:tc>
        <w:tc>
          <w:tcPr>
            <w:tcW w:w="35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具有良好的热稳定性，承受温度是普通玻璃的3倍，可承受400℃的温差，可任意定制方形、圆形、梯形、六角形、三角形拼接钢化等各种异性玻璃，工艺：烤漆、水切、微雕、喷砂、丝印等</w:t>
            </w:r>
          </w:p>
        </w:tc>
        <w:tc>
          <w:tcPr>
            <w:tcW w:w="1339"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仿宋" w:hAnsi="仿宋" w:eastAsia="仿宋" w:cs="仿宋"/>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jc w:val="center"/>
        </w:trPr>
        <w:tc>
          <w:tcPr>
            <w:tcW w:w="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不锈钢包边</w:t>
            </w:r>
          </w:p>
        </w:tc>
        <w:tc>
          <w:tcPr>
            <w:tcW w:w="15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7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米</w:t>
            </w:r>
          </w:p>
        </w:tc>
        <w:tc>
          <w:tcPr>
            <w:tcW w:w="12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5*8cm不锈钢折弯包边</w:t>
            </w:r>
          </w:p>
        </w:tc>
        <w:tc>
          <w:tcPr>
            <w:tcW w:w="35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不锈钢厚度1.2mm，开槽折边</w:t>
            </w:r>
          </w:p>
        </w:tc>
        <w:tc>
          <w:tcPr>
            <w:tcW w:w="1339"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仿宋" w:hAnsi="仿宋" w:eastAsia="仿宋" w:cs="仿宋"/>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jc w:val="center"/>
        </w:trPr>
        <w:tc>
          <w:tcPr>
            <w:tcW w:w="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铝合金型材</w:t>
            </w:r>
          </w:p>
        </w:tc>
        <w:tc>
          <w:tcPr>
            <w:tcW w:w="15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7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米</w:t>
            </w:r>
          </w:p>
        </w:tc>
        <w:tc>
          <w:tcPr>
            <w:tcW w:w="12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4cm铝合金型材</w:t>
            </w:r>
          </w:p>
        </w:tc>
        <w:tc>
          <w:tcPr>
            <w:tcW w:w="35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标准型材，边后40mm。</w:t>
            </w:r>
          </w:p>
        </w:tc>
        <w:tc>
          <w:tcPr>
            <w:tcW w:w="1339"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仿宋" w:hAnsi="仿宋" w:eastAsia="仿宋" w:cs="仿宋"/>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jc w:val="center"/>
        </w:trPr>
        <w:tc>
          <w:tcPr>
            <w:tcW w:w="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钢架</w:t>
            </w:r>
          </w:p>
        </w:tc>
        <w:tc>
          <w:tcPr>
            <w:tcW w:w="15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7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平方米</w:t>
            </w:r>
          </w:p>
        </w:tc>
        <w:tc>
          <w:tcPr>
            <w:tcW w:w="12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4*4角钢架子</w:t>
            </w:r>
          </w:p>
        </w:tc>
        <w:tc>
          <w:tcPr>
            <w:tcW w:w="35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30mm角铁焊接</w:t>
            </w:r>
          </w:p>
        </w:tc>
        <w:tc>
          <w:tcPr>
            <w:tcW w:w="1339"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仿宋" w:hAnsi="仿宋" w:eastAsia="仿宋" w:cs="仿宋"/>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jc w:val="center"/>
        </w:trPr>
        <w:tc>
          <w:tcPr>
            <w:tcW w:w="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矩管</w:t>
            </w:r>
          </w:p>
        </w:tc>
        <w:tc>
          <w:tcPr>
            <w:tcW w:w="15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7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平方米</w:t>
            </w:r>
          </w:p>
        </w:tc>
        <w:tc>
          <w:tcPr>
            <w:tcW w:w="12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3*5角钢架子</w:t>
            </w:r>
          </w:p>
        </w:tc>
        <w:tc>
          <w:tcPr>
            <w:tcW w:w="35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30*50mm矩管厚度1.5mm焊接</w:t>
            </w:r>
          </w:p>
        </w:tc>
        <w:tc>
          <w:tcPr>
            <w:tcW w:w="1339"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仿宋" w:hAnsi="仿宋" w:eastAsia="仿宋" w:cs="仿宋"/>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1" w:hRule="atLeast"/>
          <w:jc w:val="center"/>
        </w:trPr>
        <w:tc>
          <w:tcPr>
            <w:tcW w:w="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展示架</w:t>
            </w:r>
          </w:p>
        </w:tc>
        <w:tc>
          <w:tcPr>
            <w:tcW w:w="15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7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个</w:t>
            </w:r>
          </w:p>
        </w:tc>
        <w:tc>
          <w:tcPr>
            <w:tcW w:w="12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铝合金斜面架+画面+底板</w:t>
            </w:r>
          </w:p>
        </w:tc>
        <w:tc>
          <w:tcPr>
            <w:tcW w:w="35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标准型材铝合金制作</w:t>
            </w:r>
          </w:p>
        </w:tc>
        <w:tc>
          <w:tcPr>
            <w:tcW w:w="1339"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仿宋" w:hAnsi="仿宋" w:eastAsia="仿宋" w:cs="仿宋"/>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jc w:val="center"/>
        </w:trPr>
        <w:tc>
          <w:tcPr>
            <w:tcW w:w="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吊车</w:t>
            </w:r>
          </w:p>
        </w:tc>
        <w:tc>
          <w:tcPr>
            <w:tcW w:w="15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7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小时</w:t>
            </w:r>
          </w:p>
        </w:tc>
        <w:tc>
          <w:tcPr>
            <w:tcW w:w="12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吊车</w:t>
            </w:r>
          </w:p>
        </w:tc>
        <w:tc>
          <w:tcPr>
            <w:tcW w:w="35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吊车分为28米、32米、48米等多个尺寸</w:t>
            </w:r>
          </w:p>
        </w:tc>
        <w:tc>
          <w:tcPr>
            <w:tcW w:w="1339"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仿宋" w:hAnsi="仿宋" w:eastAsia="仿宋" w:cs="仿宋"/>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jc w:val="center"/>
        </w:trPr>
        <w:tc>
          <w:tcPr>
            <w:tcW w:w="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文化墙</w:t>
            </w:r>
          </w:p>
        </w:tc>
        <w:tc>
          <w:tcPr>
            <w:tcW w:w="15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7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平方米</w:t>
            </w:r>
          </w:p>
        </w:tc>
        <w:tc>
          <w:tcPr>
            <w:tcW w:w="12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1cmpvc文化墙</w:t>
            </w:r>
          </w:p>
        </w:tc>
        <w:tc>
          <w:tcPr>
            <w:tcW w:w="3557"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eastAsia" w:ascii="仿宋" w:hAnsi="仿宋" w:eastAsia="仿宋" w:cs="仿宋"/>
                <w:i w:val="0"/>
                <w:iCs w:val="0"/>
                <w:color w:val="000000"/>
                <w:sz w:val="28"/>
                <w:szCs w:val="28"/>
                <w:u w:val="none"/>
              </w:rPr>
            </w:pPr>
          </w:p>
        </w:tc>
        <w:tc>
          <w:tcPr>
            <w:tcW w:w="1339"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仿宋" w:hAnsi="仿宋" w:eastAsia="仿宋" w:cs="仿宋"/>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jc w:val="center"/>
        </w:trPr>
        <w:tc>
          <w:tcPr>
            <w:tcW w:w="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文化墙</w:t>
            </w:r>
          </w:p>
        </w:tc>
        <w:tc>
          <w:tcPr>
            <w:tcW w:w="15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7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平方米</w:t>
            </w:r>
          </w:p>
        </w:tc>
        <w:tc>
          <w:tcPr>
            <w:tcW w:w="12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1.5cmpvc文化墙</w:t>
            </w:r>
          </w:p>
        </w:tc>
        <w:tc>
          <w:tcPr>
            <w:tcW w:w="3557"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eastAsia" w:ascii="仿宋" w:hAnsi="仿宋" w:eastAsia="仿宋" w:cs="仿宋"/>
                <w:i w:val="0"/>
                <w:iCs w:val="0"/>
                <w:color w:val="000000"/>
                <w:sz w:val="28"/>
                <w:szCs w:val="28"/>
                <w:u w:val="none"/>
              </w:rPr>
            </w:pPr>
          </w:p>
        </w:tc>
        <w:tc>
          <w:tcPr>
            <w:tcW w:w="1339"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仿宋" w:hAnsi="仿宋" w:eastAsia="仿宋" w:cs="仿宋"/>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jc w:val="center"/>
        </w:trPr>
        <w:tc>
          <w:tcPr>
            <w:tcW w:w="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文化墙</w:t>
            </w:r>
          </w:p>
        </w:tc>
        <w:tc>
          <w:tcPr>
            <w:tcW w:w="15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7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平方米</w:t>
            </w:r>
          </w:p>
        </w:tc>
        <w:tc>
          <w:tcPr>
            <w:tcW w:w="12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1cm亚克力文化墙</w:t>
            </w:r>
          </w:p>
        </w:tc>
        <w:tc>
          <w:tcPr>
            <w:tcW w:w="3557"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eastAsia" w:ascii="仿宋" w:hAnsi="仿宋" w:eastAsia="仿宋" w:cs="仿宋"/>
                <w:i w:val="0"/>
                <w:iCs w:val="0"/>
                <w:color w:val="000000"/>
                <w:sz w:val="28"/>
                <w:szCs w:val="28"/>
                <w:u w:val="none"/>
              </w:rPr>
            </w:pPr>
          </w:p>
        </w:tc>
        <w:tc>
          <w:tcPr>
            <w:tcW w:w="1339"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仿宋" w:hAnsi="仿宋" w:eastAsia="仿宋" w:cs="仿宋"/>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烤漆</w:t>
            </w:r>
          </w:p>
        </w:tc>
        <w:tc>
          <w:tcPr>
            <w:tcW w:w="15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7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平方米</w:t>
            </w:r>
          </w:p>
        </w:tc>
        <w:tc>
          <w:tcPr>
            <w:tcW w:w="12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油漆喷字</w:t>
            </w:r>
          </w:p>
        </w:tc>
        <w:tc>
          <w:tcPr>
            <w:tcW w:w="35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金属油漆喷涂</w:t>
            </w:r>
          </w:p>
        </w:tc>
        <w:tc>
          <w:tcPr>
            <w:tcW w:w="1339"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仿宋" w:hAnsi="仿宋" w:eastAsia="仿宋" w:cs="仿宋"/>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1" w:hRule="atLeast"/>
          <w:jc w:val="center"/>
        </w:trPr>
        <w:tc>
          <w:tcPr>
            <w:tcW w:w="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不锈钢方牌</w:t>
            </w:r>
          </w:p>
        </w:tc>
        <w:tc>
          <w:tcPr>
            <w:tcW w:w="15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0.6*0.4</w:t>
            </w:r>
          </w:p>
        </w:tc>
        <w:tc>
          <w:tcPr>
            <w:tcW w:w="7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块</w:t>
            </w:r>
          </w:p>
        </w:tc>
        <w:tc>
          <w:tcPr>
            <w:tcW w:w="12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1.0不锈钢/钛金方牌</w:t>
            </w:r>
          </w:p>
        </w:tc>
        <w:tc>
          <w:tcPr>
            <w:tcW w:w="35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不锈钢镜面和拉丝/钛金镜面和拉丝，有UV彩印、腐蚀、即时贴等工艺，折边厚度2cm。</w:t>
            </w:r>
          </w:p>
        </w:tc>
        <w:tc>
          <w:tcPr>
            <w:tcW w:w="1339"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仿宋" w:hAnsi="仿宋" w:eastAsia="仿宋" w:cs="仿宋"/>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jc w:val="center"/>
        </w:trPr>
        <w:tc>
          <w:tcPr>
            <w:tcW w:w="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荣誉牌</w:t>
            </w:r>
          </w:p>
        </w:tc>
        <w:tc>
          <w:tcPr>
            <w:tcW w:w="15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0.6*0.4</w:t>
            </w:r>
          </w:p>
        </w:tc>
        <w:tc>
          <w:tcPr>
            <w:tcW w:w="7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块</w:t>
            </w:r>
          </w:p>
        </w:tc>
        <w:tc>
          <w:tcPr>
            <w:tcW w:w="12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红木荣誉牌</w:t>
            </w:r>
          </w:p>
        </w:tc>
        <w:tc>
          <w:tcPr>
            <w:tcW w:w="35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仿红木直框/蝶边两种，工艺：仿红木+金箔彩印</w:t>
            </w:r>
          </w:p>
        </w:tc>
        <w:tc>
          <w:tcPr>
            <w:tcW w:w="1339"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仿宋" w:hAnsi="仿宋" w:eastAsia="仿宋" w:cs="仿宋"/>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1" w:hRule="atLeast"/>
          <w:jc w:val="center"/>
        </w:trPr>
        <w:tc>
          <w:tcPr>
            <w:tcW w:w="96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不锈钢吊牌</w:t>
            </w:r>
          </w:p>
        </w:tc>
        <w:tc>
          <w:tcPr>
            <w:tcW w:w="153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0.3*2</w:t>
            </w:r>
          </w:p>
        </w:tc>
        <w:tc>
          <w:tcPr>
            <w:tcW w:w="75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块</w:t>
            </w:r>
          </w:p>
        </w:tc>
        <w:tc>
          <w:tcPr>
            <w:tcW w:w="129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1.0不锈钢/钛金吊牌</w:t>
            </w:r>
          </w:p>
        </w:tc>
        <w:tc>
          <w:tcPr>
            <w:tcW w:w="355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不锈钢镜面和拉丝/钛金镜面和拉丝，有UV彩印、腐蚀、即时贴等工艺，折边厚度2cm。</w:t>
            </w:r>
          </w:p>
        </w:tc>
        <w:tc>
          <w:tcPr>
            <w:tcW w:w="1339" w:type="dxa"/>
            <w:tcBorders>
              <w:top w:val="nil"/>
              <w:left w:val="single" w:color="000000" w:sz="8" w:space="0"/>
              <w:bottom w:val="single" w:color="000000" w:sz="8" w:space="0"/>
              <w:right w:val="single" w:color="000000" w:sz="8" w:space="0"/>
            </w:tcBorders>
            <w:shd w:val="clear" w:color="auto" w:fill="auto"/>
            <w:vAlign w:val="center"/>
          </w:tcPr>
          <w:p>
            <w:pPr>
              <w:spacing w:line="360" w:lineRule="auto"/>
              <w:jc w:val="center"/>
              <w:rPr>
                <w:rFonts w:hint="default" w:ascii="仿宋" w:hAnsi="仿宋" w:eastAsia="仿宋" w:cs="仿宋"/>
                <w:i w:val="0"/>
                <w:iCs w:val="0"/>
                <w:color w:val="000000"/>
                <w:sz w:val="28"/>
                <w:szCs w:val="2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9445" w:type="dxa"/>
            <w:gridSpan w:val="6"/>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360" w:lineRule="auto"/>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sz w:val="28"/>
                <w:szCs w:val="28"/>
                <w:lang w:val="en-US" w:eastAsia="zh-CN"/>
              </w:rPr>
              <w:t>供应商所提供的</w:t>
            </w:r>
            <w:r>
              <w:rPr>
                <w:rFonts w:hint="eastAsia" w:ascii="仿宋" w:hAnsi="仿宋" w:eastAsia="仿宋" w:cs="仿宋"/>
                <w:sz w:val="28"/>
                <w:szCs w:val="28"/>
              </w:rPr>
              <w:t>所有</w:t>
            </w:r>
            <w:r>
              <w:rPr>
                <w:rFonts w:hint="eastAsia" w:ascii="仿宋" w:hAnsi="仿宋" w:eastAsia="仿宋" w:cs="仿宋"/>
                <w:sz w:val="28"/>
                <w:szCs w:val="28"/>
                <w:lang w:val="en-US" w:eastAsia="zh-CN"/>
              </w:rPr>
              <w:t>广宣物料</w:t>
            </w:r>
            <w:r>
              <w:rPr>
                <w:rFonts w:hint="eastAsia" w:ascii="仿宋" w:hAnsi="仿宋" w:eastAsia="仿宋" w:cs="仿宋"/>
                <w:sz w:val="28"/>
                <w:szCs w:val="28"/>
              </w:rPr>
              <w:t>材质质量要求不低于采购人现有</w:t>
            </w:r>
            <w:r>
              <w:rPr>
                <w:rFonts w:hint="eastAsia" w:ascii="仿宋" w:hAnsi="仿宋" w:eastAsia="仿宋" w:cs="仿宋"/>
                <w:sz w:val="28"/>
                <w:szCs w:val="28"/>
                <w:lang w:val="en-US" w:eastAsia="zh-CN"/>
              </w:rPr>
              <w:t>广宣物料</w:t>
            </w:r>
            <w:r>
              <w:rPr>
                <w:rFonts w:hint="eastAsia" w:ascii="仿宋" w:hAnsi="仿宋" w:eastAsia="仿宋" w:cs="仿宋"/>
                <w:sz w:val="28"/>
                <w:szCs w:val="28"/>
              </w:rPr>
              <w:t>材质标准</w:t>
            </w:r>
            <w:r>
              <w:rPr>
                <w:rFonts w:hint="eastAsia" w:ascii="仿宋" w:hAnsi="仿宋" w:eastAsia="仿宋" w:cs="仿宋"/>
                <w:sz w:val="28"/>
                <w:szCs w:val="28"/>
                <w:lang w:val="en-US" w:eastAsia="zh-CN"/>
              </w:rPr>
              <w:t>和规格</w:t>
            </w:r>
            <w:r>
              <w:rPr>
                <w:rFonts w:hint="eastAsia" w:ascii="仿宋" w:hAnsi="仿宋" w:eastAsia="仿宋" w:cs="仿宋"/>
                <w:sz w:val="28"/>
                <w:szCs w:val="28"/>
              </w:rPr>
              <w:t>。</w:t>
            </w:r>
          </w:p>
        </w:tc>
      </w:tr>
    </w:tbl>
    <w:p>
      <w:pPr>
        <w:pStyle w:val="12"/>
        <w:pageBreakBefore w:val="0"/>
        <w:kinsoku/>
        <w:wordWrap/>
        <w:overflowPunct/>
        <w:topLinePunct w:val="0"/>
        <w:autoSpaceDE/>
        <w:autoSpaceDN/>
        <w:bidi w:val="0"/>
        <w:snapToGrid/>
        <w:spacing w:line="480" w:lineRule="exact"/>
        <w:rPr>
          <w:rFonts w:hint="eastAsia" w:ascii="仿宋" w:hAnsi="仿宋" w:eastAsia="仿宋" w:cs="仿宋"/>
          <w:b/>
          <w:sz w:val="28"/>
          <w:szCs w:val="28"/>
        </w:rPr>
      </w:pPr>
    </w:p>
    <w:p>
      <w:pPr>
        <w:pStyle w:val="12"/>
        <w:pageBreakBefore w:val="0"/>
        <w:kinsoku/>
        <w:wordWrap/>
        <w:overflowPunct/>
        <w:topLinePunct w:val="0"/>
        <w:autoSpaceDE/>
        <w:autoSpaceDN/>
        <w:bidi w:val="0"/>
        <w:snapToGrid/>
        <w:spacing w:line="480" w:lineRule="exact"/>
        <w:rPr>
          <w:rFonts w:ascii="仿宋" w:hAnsi="仿宋" w:eastAsia="仿宋" w:cs="仿宋"/>
          <w:b/>
          <w:sz w:val="28"/>
          <w:szCs w:val="28"/>
        </w:rPr>
      </w:pPr>
      <w:r>
        <w:rPr>
          <w:rFonts w:hint="eastAsia" w:ascii="仿宋" w:hAnsi="仿宋" w:eastAsia="仿宋" w:cs="仿宋"/>
          <w:b/>
          <w:sz w:val="28"/>
          <w:szCs w:val="28"/>
        </w:rPr>
        <w:t>备注：</w:t>
      </w:r>
    </w:p>
    <w:p>
      <w:pPr>
        <w:pStyle w:val="12"/>
        <w:spacing w:line="360" w:lineRule="auto"/>
        <w:ind w:firstLine="560"/>
        <w:rPr>
          <w:rFonts w:hint="eastAsia" w:ascii="仿宋" w:hAnsi="仿宋" w:eastAsia="仿宋" w:cs="仿宋"/>
          <w:b w:val="0"/>
          <w:bCs/>
          <w:sz w:val="28"/>
          <w:szCs w:val="28"/>
        </w:rPr>
      </w:pPr>
      <w:bookmarkStart w:id="1" w:name="_Toc114235946"/>
      <w:bookmarkStart w:id="2" w:name="_Toc120093994"/>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w:t>
      </w:r>
      <w:r>
        <w:rPr>
          <w:rFonts w:hint="eastAsia" w:ascii="仿宋" w:hAnsi="仿宋" w:eastAsia="仿宋" w:cs="仿宋"/>
          <w:b w:val="0"/>
          <w:bCs w:val="0"/>
          <w:sz w:val="28"/>
          <w:szCs w:val="28"/>
        </w:rPr>
        <w:t>本项目为交钥匙工程，</w:t>
      </w:r>
      <w:r>
        <w:rPr>
          <w:rFonts w:hint="eastAsia" w:ascii="仿宋" w:hAnsi="仿宋" w:eastAsia="仿宋" w:cs="仿宋"/>
          <w:b w:val="0"/>
          <w:bCs/>
          <w:sz w:val="28"/>
          <w:szCs w:val="28"/>
        </w:rPr>
        <w:t>供应商所报的投标报价应是完成该项目的全部内容的价格体现。</w:t>
      </w:r>
      <w:r>
        <w:rPr>
          <w:rFonts w:hint="eastAsia" w:ascii="仿宋" w:hAnsi="仿宋" w:eastAsia="仿宋" w:cs="仿宋"/>
          <w:b w:val="0"/>
          <w:bCs w:val="0"/>
          <w:sz w:val="28"/>
          <w:szCs w:val="28"/>
          <w:lang w:val="en-US" w:eastAsia="zh-CN"/>
        </w:rPr>
        <w:t>包含广宣物料安装完毕</w:t>
      </w:r>
      <w:r>
        <w:rPr>
          <w:rFonts w:hint="eastAsia" w:ascii="仿宋" w:hAnsi="仿宋" w:eastAsia="仿宋" w:cs="仿宋"/>
          <w:b w:val="0"/>
          <w:bCs w:val="0"/>
          <w:kern w:val="0"/>
          <w:sz w:val="28"/>
          <w:szCs w:val="28"/>
        </w:rPr>
        <w:t>至采购人</w:t>
      </w:r>
      <w:r>
        <w:rPr>
          <w:rFonts w:hint="eastAsia" w:ascii="仿宋" w:hAnsi="仿宋" w:eastAsia="仿宋" w:cs="仿宋"/>
          <w:b w:val="0"/>
          <w:bCs w:val="0"/>
          <w:kern w:val="0"/>
          <w:sz w:val="28"/>
          <w:szCs w:val="28"/>
          <w:lang w:val="en-US" w:eastAsia="zh-CN"/>
        </w:rPr>
        <w:t>指定</w:t>
      </w:r>
      <w:r>
        <w:rPr>
          <w:rFonts w:hint="eastAsia" w:ascii="仿宋" w:hAnsi="仿宋" w:eastAsia="仿宋" w:cs="仿宋"/>
          <w:b w:val="0"/>
          <w:bCs w:val="0"/>
          <w:kern w:val="0"/>
          <w:sz w:val="28"/>
          <w:szCs w:val="28"/>
        </w:rPr>
        <w:t>地点</w:t>
      </w:r>
      <w:r>
        <w:rPr>
          <w:rFonts w:hint="eastAsia" w:ascii="仿宋" w:hAnsi="仿宋" w:eastAsia="仿宋" w:cs="仿宋"/>
          <w:b w:val="0"/>
          <w:bCs w:val="0"/>
          <w:kern w:val="0"/>
          <w:sz w:val="28"/>
          <w:szCs w:val="28"/>
          <w:lang w:eastAsia="zh-CN"/>
        </w:rPr>
        <w:t>，</w:t>
      </w:r>
      <w:r>
        <w:rPr>
          <w:rFonts w:hint="eastAsia" w:ascii="仿宋" w:hAnsi="仿宋" w:eastAsia="仿宋" w:cs="仿宋"/>
          <w:b w:val="0"/>
          <w:bCs/>
          <w:sz w:val="28"/>
          <w:szCs w:val="28"/>
        </w:rPr>
        <w:t>应包括供应商为完成本项目的全部工作须支付或发生的一切所需费用（包括</w:t>
      </w:r>
      <w:r>
        <w:rPr>
          <w:rFonts w:hint="eastAsia" w:ascii="仿宋" w:hAnsi="仿宋" w:eastAsia="仿宋" w:cs="仿宋"/>
          <w:b w:val="0"/>
          <w:bCs/>
          <w:sz w:val="28"/>
          <w:szCs w:val="28"/>
          <w:lang w:eastAsia="zh-CN"/>
        </w:rPr>
        <w:t>广宣物料</w:t>
      </w:r>
      <w:r>
        <w:rPr>
          <w:rFonts w:hint="eastAsia" w:ascii="仿宋" w:hAnsi="仿宋" w:eastAsia="仿宋" w:cs="仿宋"/>
          <w:b w:val="0"/>
          <w:bCs/>
          <w:sz w:val="28"/>
          <w:szCs w:val="28"/>
        </w:rPr>
        <w:t>、</w:t>
      </w:r>
      <w:r>
        <w:rPr>
          <w:rFonts w:hint="eastAsia" w:ascii="仿宋" w:hAnsi="仿宋" w:eastAsia="仿宋" w:cs="仿宋"/>
          <w:b w:val="0"/>
          <w:bCs/>
          <w:sz w:val="28"/>
          <w:szCs w:val="28"/>
          <w:lang w:eastAsia="zh-CN"/>
        </w:rPr>
        <w:t>广宣物料</w:t>
      </w:r>
      <w:r>
        <w:rPr>
          <w:rFonts w:hint="eastAsia" w:ascii="仿宋" w:hAnsi="仿宋" w:eastAsia="仿宋" w:cs="仿宋"/>
          <w:b w:val="0"/>
          <w:bCs/>
          <w:sz w:val="28"/>
          <w:szCs w:val="28"/>
        </w:rPr>
        <w:t>损耗、仓储、包装、运输、配送、</w:t>
      </w:r>
      <w:r>
        <w:rPr>
          <w:rFonts w:hint="eastAsia" w:ascii="仿宋" w:hAnsi="仿宋" w:eastAsia="仿宋" w:cs="仿宋"/>
          <w:b w:val="0"/>
          <w:bCs/>
          <w:sz w:val="28"/>
          <w:szCs w:val="28"/>
          <w:lang w:val="en-US" w:eastAsia="zh-CN"/>
        </w:rPr>
        <w:t>吊装、安装、调试、</w:t>
      </w:r>
      <w:r>
        <w:rPr>
          <w:rFonts w:hint="eastAsia" w:ascii="仿宋" w:hAnsi="仿宋" w:eastAsia="仿宋" w:cs="仿宋"/>
          <w:b w:val="0"/>
          <w:bCs/>
          <w:sz w:val="28"/>
          <w:szCs w:val="28"/>
        </w:rPr>
        <w:t>人工服务、</w:t>
      </w:r>
      <w:r>
        <w:rPr>
          <w:rFonts w:hint="eastAsia" w:ascii="仿宋" w:hAnsi="仿宋" w:eastAsia="仿宋" w:cs="仿宋"/>
          <w:b w:val="0"/>
          <w:bCs w:val="0"/>
          <w:sz w:val="28"/>
          <w:szCs w:val="28"/>
          <w:lang w:val="en-US" w:eastAsia="zh-CN"/>
        </w:rPr>
        <w:t>机具费、知识产权使用费、</w:t>
      </w:r>
      <w:r>
        <w:rPr>
          <w:rFonts w:hint="eastAsia" w:ascii="仿宋" w:hAnsi="仿宋" w:eastAsia="仿宋" w:cs="仿宋"/>
          <w:b w:val="0"/>
          <w:bCs/>
          <w:sz w:val="28"/>
          <w:szCs w:val="28"/>
        </w:rPr>
        <w:t>税费、售后及其他各类费用等）和拟获得的利润。</w:t>
      </w:r>
    </w:p>
    <w:p>
      <w:pPr>
        <w:pStyle w:val="12"/>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highlight w:val="none"/>
        </w:rPr>
        <w:t>采购人</w:t>
      </w:r>
      <w:r>
        <w:rPr>
          <w:rFonts w:hint="eastAsia" w:ascii="仿宋" w:hAnsi="仿宋" w:eastAsia="仿宋" w:cs="仿宋"/>
          <w:color w:val="auto"/>
          <w:sz w:val="28"/>
          <w:szCs w:val="28"/>
          <w:highlight w:val="none"/>
          <w:lang w:val="en-US" w:eastAsia="zh-CN"/>
        </w:rPr>
        <w:t>询价文件</w:t>
      </w:r>
      <w:r>
        <w:rPr>
          <w:rFonts w:hint="eastAsia" w:ascii="仿宋" w:hAnsi="仿宋" w:eastAsia="仿宋" w:cs="仿宋"/>
          <w:color w:val="auto"/>
          <w:sz w:val="28"/>
          <w:szCs w:val="28"/>
          <w:highlight w:val="none"/>
        </w:rPr>
        <w:t>没有涉及到的要求，</w:t>
      </w:r>
      <w:r>
        <w:rPr>
          <w:rFonts w:hint="eastAsia" w:ascii="仿宋" w:hAnsi="仿宋" w:eastAsia="仿宋" w:cs="仿宋"/>
          <w:color w:val="auto"/>
          <w:sz w:val="28"/>
          <w:szCs w:val="28"/>
          <w:highlight w:val="none"/>
          <w:lang w:val="en-US" w:eastAsia="zh-CN"/>
        </w:rPr>
        <w:t>属于</w:t>
      </w:r>
      <w:r>
        <w:rPr>
          <w:rFonts w:hint="eastAsia" w:ascii="仿宋" w:hAnsi="仿宋" w:eastAsia="仿宋" w:cs="仿宋"/>
          <w:b w:val="0"/>
          <w:bCs w:val="0"/>
          <w:kern w:val="0"/>
          <w:sz w:val="28"/>
          <w:szCs w:val="28"/>
        </w:rPr>
        <w:t>满足采购人正常使用需求</w:t>
      </w:r>
      <w:r>
        <w:rPr>
          <w:rFonts w:hint="eastAsia" w:ascii="仿宋" w:hAnsi="仿宋" w:eastAsia="仿宋" w:cs="仿宋"/>
          <w:color w:val="auto"/>
          <w:sz w:val="28"/>
          <w:szCs w:val="28"/>
          <w:highlight w:val="none"/>
          <w:lang w:val="en-US" w:eastAsia="zh-CN"/>
        </w:rPr>
        <w:t>的配件或施工等内容</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由</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lang w:val="en-US" w:eastAsia="zh-CN"/>
        </w:rPr>
        <w:t>自行</w:t>
      </w:r>
      <w:r>
        <w:rPr>
          <w:rFonts w:hint="eastAsia" w:ascii="仿宋" w:hAnsi="仿宋" w:eastAsia="仿宋" w:cs="仿宋"/>
          <w:color w:val="auto"/>
          <w:sz w:val="28"/>
          <w:szCs w:val="28"/>
          <w:highlight w:val="none"/>
        </w:rPr>
        <w:t>承担存在的费用。</w:t>
      </w:r>
      <w:r>
        <w:rPr>
          <w:rFonts w:hint="eastAsia" w:ascii="仿宋" w:hAnsi="仿宋" w:eastAsia="仿宋" w:cs="仿宋"/>
          <w:b w:val="0"/>
          <w:bCs/>
          <w:color w:val="auto"/>
          <w:kern w:val="2"/>
          <w:sz w:val="28"/>
          <w:szCs w:val="28"/>
          <w:highlight w:val="none"/>
          <w:lang w:val="en-US" w:eastAsia="zh-CN" w:bidi="ar-SA"/>
        </w:rPr>
        <w:t>本项目无成本补偿和风险分担，供应商应充分考虑可能影响报价的情况</w:t>
      </w:r>
      <w:r>
        <w:rPr>
          <w:rFonts w:hint="eastAsia" w:ascii="仿宋" w:hAnsi="仿宋" w:eastAsia="仿宋" w:cs="仿宋"/>
          <w:b w:val="0"/>
          <w:bCs/>
          <w:sz w:val="28"/>
          <w:szCs w:val="28"/>
        </w:rPr>
        <w:t>。</w:t>
      </w:r>
    </w:p>
    <w:p>
      <w:pPr>
        <w:pStyle w:val="6"/>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lang w:eastAsia="zh-CN"/>
        </w:rPr>
        <w:t>广宣物料</w:t>
      </w:r>
      <w:r>
        <w:rPr>
          <w:rFonts w:hint="eastAsia" w:ascii="仿宋" w:hAnsi="仿宋" w:eastAsia="仿宋" w:cs="仿宋"/>
          <w:color w:val="auto"/>
          <w:kern w:val="0"/>
          <w:sz w:val="28"/>
          <w:szCs w:val="28"/>
        </w:rPr>
        <w:t>单价最高限价乘以供应商报价折扣率后的</w:t>
      </w:r>
      <w:r>
        <w:rPr>
          <w:rFonts w:hint="eastAsia" w:ascii="仿宋" w:hAnsi="仿宋" w:eastAsia="仿宋" w:cs="仿宋"/>
          <w:color w:val="auto"/>
          <w:kern w:val="0"/>
          <w:sz w:val="28"/>
          <w:szCs w:val="28"/>
          <w:lang w:val="en-US" w:eastAsia="zh-CN"/>
        </w:rPr>
        <w:t>四舍五入</w:t>
      </w:r>
      <w:r>
        <w:rPr>
          <w:rFonts w:hint="eastAsia" w:ascii="仿宋" w:hAnsi="仿宋" w:eastAsia="仿宋" w:cs="仿宋"/>
          <w:color w:val="auto"/>
          <w:kern w:val="0"/>
          <w:sz w:val="28"/>
          <w:szCs w:val="28"/>
        </w:rPr>
        <w:t>保留小数点后</w:t>
      </w:r>
      <w:r>
        <w:rPr>
          <w:rFonts w:hint="eastAsia" w:ascii="仿宋" w:hAnsi="仿宋" w:eastAsia="仿宋" w:cs="仿宋"/>
          <w:color w:val="auto"/>
          <w:kern w:val="0"/>
          <w:sz w:val="28"/>
          <w:szCs w:val="28"/>
          <w:lang w:val="en-US" w:eastAsia="zh-CN"/>
        </w:rPr>
        <w:t>一位</w:t>
      </w:r>
      <w:r>
        <w:rPr>
          <w:rFonts w:hint="eastAsia" w:ascii="仿宋" w:hAnsi="仿宋" w:eastAsia="仿宋" w:cs="仿宋"/>
          <w:color w:val="auto"/>
          <w:kern w:val="0"/>
          <w:sz w:val="28"/>
          <w:szCs w:val="28"/>
        </w:rPr>
        <w:t>的价格为各项</w:t>
      </w:r>
      <w:r>
        <w:rPr>
          <w:rFonts w:hint="eastAsia" w:ascii="仿宋" w:hAnsi="仿宋" w:eastAsia="仿宋" w:cs="仿宋"/>
          <w:color w:val="auto"/>
          <w:kern w:val="0"/>
          <w:sz w:val="28"/>
          <w:szCs w:val="28"/>
          <w:lang w:eastAsia="zh-CN"/>
        </w:rPr>
        <w:t>广宣物料</w:t>
      </w:r>
      <w:r>
        <w:rPr>
          <w:rFonts w:hint="eastAsia" w:ascii="仿宋" w:hAnsi="仿宋" w:eastAsia="仿宋" w:cs="仿宋"/>
          <w:color w:val="auto"/>
          <w:kern w:val="0"/>
          <w:sz w:val="28"/>
          <w:szCs w:val="28"/>
        </w:rPr>
        <w:t>实际供货价。</w:t>
      </w:r>
    </w:p>
    <w:p>
      <w:pPr>
        <w:pStyle w:val="11"/>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w:t>
      </w:r>
      <w:r>
        <w:rPr>
          <w:rFonts w:hint="eastAsia" w:ascii="仿宋" w:hAnsi="仿宋" w:eastAsia="仿宋" w:cs="仿宋"/>
          <w:color w:val="auto"/>
          <w:sz w:val="28"/>
          <w:szCs w:val="28"/>
          <w:u w:val="single"/>
        </w:rPr>
        <w:t>本项目</w:t>
      </w:r>
      <w:r>
        <w:rPr>
          <w:rFonts w:hint="eastAsia" w:ascii="仿宋" w:hAnsi="仿宋" w:eastAsia="仿宋" w:cs="仿宋"/>
          <w:color w:val="auto"/>
          <w:sz w:val="28"/>
          <w:szCs w:val="28"/>
          <w:u w:val="single"/>
          <w:lang w:val="en-US" w:eastAsia="zh-CN"/>
        </w:rPr>
        <w:t>广宣物料</w:t>
      </w:r>
      <w:r>
        <w:rPr>
          <w:rFonts w:hint="eastAsia" w:ascii="仿宋" w:hAnsi="仿宋" w:eastAsia="仿宋" w:cs="仿宋"/>
          <w:color w:val="auto"/>
          <w:sz w:val="28"/>
          <w:szCs w:val="28"/>
          <w:u w:val="single"/>
        </w:rPr>
        <w:t>购置数量采购人当前无法确定，为预计采购数量</w:t>
      </w:r>
      <w:r>
        <w:rPr>
          <w:rFonts w:hint="eastAsia" w:ascii="仿宋" w:hAnsi="仿宋" w:eastAsia="仿宋" w:cs="仿宋"/>
          <w:color w:val="auto"/>
          <w:sz w:val="28"/>
          <w:szCs w:val="28"/>
        </w:rPr>
        <w:t>，供应商成交后，根据采购人的需求进行供货，</w:t>
      </w:r>
      <w:r>
        <w:rPr>
          <w:rFonts w:hint="eastAsia" w:ascii="仿宋" w:hAnsi="仿宋" w:eastAsia="仿宋" w:cs="仿宋"/>
          <w:color w:val="auto"/>
          <w:sz w:val="28"/>
          <w:szCs w:val="28"/>
          <w:u w:val="single"/>
        </w:rPr>
        <w:t>最终</w:t>
      </w:r>
      <w:r>
        <w:rPr>
          <w:rFonts w:hint="eastAsia" w:ascii="仿宋" w:hAnsi="仿宋" w:eastAsia="仿宋" w:cs="仿宋"/>
          <w:color w:val="auto"/>
          <w:sz w:val="28"/>
          <w:szCs w:val="28"/>
          <w:u w:val="single"/>
          <w:lang w:eastAsia="zh-CN"/>
        </w:rPr>
        <w:t>广宣物料</w:t>
      </w:r>
      <w:r>
        <w:rPr>
          <w:rFonts w:hint="eastAsia" w:ascii="仿宋" w:hAnsi="仿宋" w:eastAsia="仿宋" w:cs="仿宋"/>
          <w:color w:val="auto"/>
          <w:sz w:val="28"/>
          <w:szCs w:val="28"/>
          <w:u w:val="single"/>
        </w:rPr>
        <w:t>采购数量以合同履行期内采购人实际需求为准</w:t>
      </w:r>
      <w:r>
        <w:rPr>
          <w:rFonts w:hint="eastAsia" w:ascii="仿宋" w:hAnsi="仿宋" w:eastAsia="仿宋" w:cs="仿宋"/>
          <w:color w:val="auto"/>
          <w:sz w:val="28"/>
          <w:szCs w:val="28"/>
        </w:rPr>
        <w:t>。</w:t>
      </w:r>
    </w:p>
    <w:p>
      <w:pPr>
        <w:spacing w:line="360" w:lineRule="auto"/>
        <w:ind w:firstLine="560" w:firstLineChars="200"/>
        <w:rPr>
          <w:rFonts w:hint="eastAsia" w:ascii="仿宋" w:hAnsi="仿宋" w:eastAsia="仿宋" w:cs="仿宋"/>
          <w:b w:val="0"/>
          <w:bCs/>
          <w:sz w:val="28"/>
          <w:szCs w:val="28"/>
          <w:lang w:val="en-US" w:eastAsia="zh-CN"/>
        </w:rPr>
      </w:pPr>
      <w:r>
        <w:rPr>
          <w:rFonts w:hint="eastAsia" w:ascii="仿宋" w:hAnsi="仿宋" w:eastAsia="仿宋" w:cs="仿宋"/>
          <w:color w:val="auto"/>
          <w:sz w:val="28"/>
          <w:szCs w:val="28"/>
        </w:rPr>
        <w:t>结算时以采购人实际需要的各项</w:t>
      </w:r>
      <w:r>
        <w:rPr>
          <w:rFonts w:hint="eastAsia" w:ascii="仿宋" w:hAnsi="仿宋" w:eastAsia="仿宋" w:cs="仿宋"/>
          <w:color w:val="auto"/>
          <w:sz w:val="28"/>
          <w:szCs w:val="28"/>
          <w:lang w:eastAsia="zh-CN"/>
        </w:rPr>
        <w:t>广宣物料</w:t>
      </w:r>
      <w:r>
        <w:rPr>
          <w:rFonts w:hint="eastAsia" w:ascii="仿宋" w:hAnsi="仿宋" w:eastAsia="仿宋" w:cs="仿宋"/>
          <w:color w:val="auto"/>
          <w:sz w:val="28"/>
          <w:szCs w:val="28"/>
        </w:rPr>
        <w:t>购置数量分别乘以各项</w:t>
      </w:r>
      <w:r>
        <w:rPr>
          <w:rFonts w:hint="eastAsia" w:ascii="仿宋" w:hAnsi="仿宋" w:eastAsia="仿宋" w:cs="仿宋"/>
          <w:color w:val="auto"/>
          <w:sz w:val="28"/>
          <w:szCs w:val="28"/>
          <w:lang w:eastAsia="zh-CN"/>
        </w:rPr>
        <w:t>广宣物料</w:t>
      </w:r>
      <w:r>
        <w:rPr>
          <w:rFonts w:hint="eastAsia" w:ascii="仿宋" w:hAnsi="仿宋" w:eastAsia="仿宋" w:cs="仿宋"/>
          <w:color w:val="auto"/>
          <w:sz w:val="28"/>
          <w:szCs w:val="28"/>
        </w:rPr>
        <w:t>成交单价为准。合同履行期内，最终采购人</w:t>
      </w:r>
      <w:r>
        <w:rPr>
          <w:rFonts w:hint="eastAsia" w:ascii="仿宋" w:hAnsi="仿宋" w:eastAsia="仿宋" w:cs="仿宋"/>
          <w:color w:val="auto"/>
          <w:sz w:val="28"/>
          <w:szCs w:val="28"/>
          <w:lang w:eastAsia="zh-CN"/>
        </w:rPr>
        <w:t>广宣物料</w:t>
      </w:r>
      <w:r>
        <w:rPr>
          <w:rFonts w:hint="eastAsia" w:ascii="仿宋" w:hAnsi="仿宋" w:eastAsia="仿宋" w:cs="仿宋"/>
          <w:color w:val="auto"/>
          <w:sz w:val="28"/>
          <w:szCs w:val="28"/>
        </w:rPr>
        <w:t>采购总金额不超过本项目总预算金额。</w:t>
      </w:r>
    </w:p>
    <w:p>
      <w:pPr>
        <w:pStyle w:val="12"/>
        <w:pageBreakBefore w:val="0"/>
        <w:kinsoku/>
        <w:wordWrap/>
        <w:overflowPunct/>
        <w:topLinePunct w:val="0"/>
        <w:autoSpaceDE/>
        <w:autoSpaceDN/>
        <w:bidi w:val="0"/>
        <w:snapToGrid/>
        <w:spacing w:line="48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lang w:val="en-US" w:eastAsia="zh-CN"/>
        </w:rPr>
        <w:t>四、技术</w:t>
      </w:r>
      <w:r>
        <w:rPr>
          <w:rFonts w:hint="eastAsia" w:ascii="仿宋" w:hAnsi="仿宋" w:eastAsia="仿宋" w:cs="仿宋"/>
          <w:b/>
          <w:bCs/>
          <w:sz w:val="28"/>
          <w:szCs w:val="28"/>
        </w:rPr>
        <w:t>要求</w:t>
      </w:r>
      <w:bookmarkEnd w:id="1"/>
      <w:bookmarkEnd w:id="2"/>
      <w:bookmarkStart w:id="3" w:name="_Toc120093995"/>
      <w:bookmarkStart w:id="4" w:name="_Toc114235947"/>
    </w:p>
    <w:bookmarkEnd w:id="3"/>
    <w:bookmarkEnd w:id="4"/>
    <w:p>
      <w:pPr>
        <w:pStyle w:val="12"/>
        <w:spacing w:line="360" w:lineRule="auto"/>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w:t>
      </w:r>
    </w:p>
    <w:p>
      <w:pPr>
        <w:pStyle w:val="12"/>
        <w:spacing w:line="360" w:lineRule="auto"/>
        <w:ind w:firstLine="560"/>
        <w:rPr>
          <w:rFonts w:hint="eastAsia" w:ascii="仿宋" w:hAnsi="仿宋" w:eastAsia="仿宋" w:cs="仿宋"/>
          <w:sz w:val="28"/>
          <w:szCs w:val="28"/>
        </w:rPr>
      </w:pPr>
      <w:r>
        <w:rPr>
          <w:rFonts w:hint="eastAsia" w:ascii="仿宋" w:hAnsi="仿宋" w:eastAsia="仿宋" w:cs="仿宋"/>
          <w:sz w:val="28"/>
          <w:szCs w:val="28"/>
          <w:lang w:val="en-US" w:eastAsia="zh-CN"/>
        </w:rPr>
        <w:t>1、供应商所提供的</w:t>
      </w:r>
      <w:r>
        <w:rPr>
          <w:rFonts w:hint="eastAsia" w:ascii="仿宋" w:hAnsi="仿宋" w:eastAsia="仿宋" w:cs="仿宋"/>
          <w:sz w:val="28"/>
          <w:szCs w:val="28"/>
        </w:rPr>
        <w:t>所有</w:t>
      </w:r>
      <w:r>
        <w:rPr>
          <w:rFonts w:hint="eastAsia" w:ascii="仿宋" w:hAnsi="仿宋" w:eastAsia="仿宋" w:cs="仿宋"/>
          <w:sz w:val="28"/>
          <w:szCs w:val="28"/>
          <w:lang w:val="en-US" w:eastAsia="zh-CN"/>
        </w:rPr>
        <w:t>广宣物料</w:t>
      </w:r>
      <w:r>
        <w:rPr>
          <w:rFonts w:hint="eastAsia" w:ascii="仿宋" w:hAnsi="仿宋" w:eastAsia="仿宋" w:cs="仿宋"/>
          <w:sz w:val="28"/>
          <w:szCs w:val="28"/>
        </w:rPr>
        <w:t>材质质量要求不低于采购人现有</w:t>
      </w:r>
      <w:r>
        <w:rPr>
          <w:rFonts w:hint="eastAsia" w:ascii="仿宋" w:hAnsi="仿宋" w:eastAsia="仿宋" w:cs="仿宋"/>
          <w:sz w:val="28"/>
          <w:szCs w:val="28"/>
          <w:lang w:val="en-US" w:eastAsia="zh-CN"/>
        </w:rPr>
        <w:t>广宣物料</w:t>
      </w:r>
      <w:r>
        <w:rPr>
          <w:rFonts w:hint="eastAsia" w:ascii="仿宋" w:hAnsi="仿宋" w:eastAsia="仿宋" w:cs="仿宋"/>
          <w:sz w:val="28"/>
          <w:szCs w:val="28"/>
        </w:rPr>
        <w:t>材质标准</w:t>
      </w:r>
      <w:r>
        <w:rPr>
          <w:rFonts w:hint="eastAsia" w:ascii="仿宋" w:hAnsi="仿宋" w:eastAsia="仿宋" w:cs="仿宋"/>
          <w:sz w:val="28"/>
          <w:szCs w:val="28"/>
          <w:lang w:val="en-US" w:eastAsia="zh-CN"/>
        </w:rPr>
        <w:t>和规格</w:t>
      </w:r>
      <w:r>
        <w:rPr>
          <w:rFonts w:hint="eastAsia" w:ascii="仿宋" w:hAnsi="仿宋" w:eastAsia="仿宋" w:cs="仿宋"/>
          <w:sz w:val="28"/>
          <w:szCs w:val="28"/>
        </w:rPr>
        <w:t>。</w:t>
      </w:r>
      <w:r>
        <w:rPr>
          <w:rFonts w:hint="eastAsia" w:ascii="仿宋" w:hAnsi="仿宋" w:eastAsia="仿宋" w:cs="仿宋"/>
          <w:sz w:val="28"/>
          <w:szCs w:val="28"/>
          <w:lang w:val="en-US" w:eastAsia="zh-CN"/>
        </w:rPr>
        <w:t>意向供应商应在投标前，自行前往采购人所在地确认广宣物料材质质量和规格。报价成交后，供应商不得以材料优劣或规格大小、厚度等为理由，要求额外增加费用。</w:t>
      </w:r>
      <w:r>
        <w:rPr>
          <w:rFonts w:hint="eastAsia" w:ascii="仿宋" w:hAnsi="仿宋" w:eastAsia="仿宋" w:cs="仿宋"/>
          <w:sz w:val="28"/>
          <w:szCs w:val="28"/>
        </w:rPr>
        <w:tab/>
      </w:r>
    </w:p>
    <w:p>
      <w:pPr>
        <w:pStyle w:val="12"/>
        <w:numPr>
          <w:ilvl w:val="0"/>
          <w:numId w:val="0"/>
        </w:numPr>
        <w:tabs>
          <w:tab w:val="left" w:pos="0"/>
        </w:tabs>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供应商所提供的</w:t>
      </w:r>
      <w:r>
        <w:rPr>
          <w:rFonts w:hint="eastAsia" w:ascii="仿宋" w:hAnsi="仿宋" w:eastAsia="仿宋" w:cs="仿宋"/>
          <w:sz w:val="28"/>
          <w:szCs w:val="28"/>
          <w:lang w:eastAsia="zh-CN"/>
        </w:rPr>
        <w:t>广宣物料</w:t>
      </w:r>
      <w:r>
        <w:rPr>
          <w:rFonts w:hint="eastAsia" w:ascii="仿宋" w:hAnsi="仿宋" w:eastAsia="仿宋" w:cs="仿宋"/>
          <w:sz w:val="28"/>
          <w:szCs w:val="28"/>
        </w:rPr>
        <w:t>应等于或优于</w:t>
      </w:r>
      <w:r>
        <w:rPr>
          <w:rFonts w:hint="eastAsia" w:ascii="仿宋" w:hAnsi="仿宋" w:eastAsia="仿宋" w:cs="仿宋"/>
          <w:sz w:val="28"/>
          <w:szCs w:val="28"/>
          <w:lang w:val="en-US" w:eastAsia="zh-CN"/>
        </w:rPr>
        <w:t>询价文件要求</w:t>
      </w:r>
      <w:r>
        <w:rPr>
          <w:rFonts w:hint="eastAsia" w:ascii="仿宋" w:hAnsi="仿宋" w:eastAsia="仿宋" w:cs="仿宋"/>
          <w:sz w:val="28"/>
          <w:szCs w:val="28"/>
        </w:rPr>
        <w:t>，若询价文件中的技术要求无明确说明，则按国家有关部门及生产企业最新颁布的要求为准，包括</w:t>
      </w:r>
      <w:r>
        <w:rPr>
          <w:rFonts w:hint="eastAsia" w:ascii="仿宋" w:hAnsi="仿宋" w:eastAsia="仿宋" w:cs="仿宋"/>
          <w:sz w:val="28"/>
          <w:szCs w:val="28"/>
          <w:lang w:eastAsia="zh-CN"/>
        </w:rPr>
        <w:t>广宣物料</w:t>
      </w:r>
      <w:r>
        <w:rPr>
          <w:rFonts w:hint="eastAsia" w:ascii="仿宋" w:hAnsi="仿宋" w:eastAsia="仿宋" w:cs="仿宋"/>
          <w:sz w:val="28"/>
          <w:szCs w:val="28"/>
        </w:rPr>
        <w:t>售后质保期时间。</w:t>
      </w:r>
    </w:p>
    <w:p>
      <w:pPr>
        <w:pStyle w:val="12"/>
        <w:numPr>
          <w:ilvl w:val="0"/>
          <w:numId w:val="0"/>
        </w:numPr>
        <w:tabs>
          <w:tab w:val="left" w:pos="0"/>
        </w:tabs>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rPr>
        <w:t>供应商所提供的</w:t>
      </w:r>
      <w:r>
        <w:rPr>
          <w:rFonts w:hint="eastAsia" w:ascii="仿宋" w:hAnsi="仿宋" w:eastAsia="仿宋" w:cs="仿宋"/>
          <w:sz w:val="28"/>
          <w:szCs w:val="28"/>
          <w:lang w:eastAsia="zh-CN"/>
        </w:rPr>
        <w:t>广宣物料</w:t>
      </w:r>
      <w:r>
        <w:rPr>
          <w:rFonts w:hint="eastAsia" w:ascii="仿宋" w:hAnsi="仿宋" w:eastAsia="仿宋" w:cs="仿宋"/>
          <w:sz w:val="28"/>
          <w:szCs w:val="28"/>
        </w:rPr>
        <w:t>须是全新、未使用过的厂家合格正品。并完全符合国家有关质量标准和询价文件要求，</w:t>
      </w:r>
      <w:r>
        <w:rPr>
          <w:rFonts w:hint="eastAsia" w:ascii="仿宋" w:hAnsi="仿宋" w:eastAsia="仿宋" w:cs="仿宋"/>
          <w:sz w:val="28"/>
          <w:szCs w:val="28"/>
          <w:lang w:eastAsia="zh-CN"/>
        </w:rPr>
        <w:t>广宣物料</w:t>
      </w:r>
      <w:r>
        <w:rPr>
          <w:rFonts w:hint="eastAsia" w:ascii="仿宋" w:hAnsi="仿宋" w:eastAsia="仿宋" w:cs="仿宋"/>
          <w:sz w:val="28"/>
          <w:szCs w:val="28"/>
        </w:rPr>
        <w:t>应无明显划伤、无碰撞痕迹、无损坏。</w:t>
      </w:r>
      <w:r>
        <w:rPr>
          <w:rFonts w:hint="eastAsia" w:ascii="仿宋" w:hAnsi="仿宋" w:eastAsia="仿宋" w:cs="仿宋"/>
          <w:sz w:val="28"/>
          <w:szCs w:val="28"/>
          <w:lang w:eastAsia="zh-CN"/>
        </w:rPr>
        <w:t>广宣物料</w:t>
      </w:r>
      <w:r>
        <w:rPr>
          <w:rFonts w:hint="eastAsia" w:ascii="仿宋" w:hAnsi="仿宋" w:eastAsia="仿宋" w:cs="仿宋"/>
          <w:sz w:val="28"/>
          <w:szCs w:val="28"/>
        </w:rPr>
        <w:t>包装应为出厂时的原包装，包装在装卸、运输和仓储过程能够对</w:t>
      </w:r>
      <w:r>
        <w:rPr>
          <w:rFonts w:hint="eastAsia" w:ascii="仿宋" w:hAnsi="仿宋" w:eastAsia="仿宋" w:cs="仿宋"/>
          <w:sz w:val="28"/>
          <w:szCs w:val="28"/>
          <w:lang w:eastAsia="zh-CN"/>
        </w:rPr>
        <w:t>广宣物料</w:t>
      </w:r>
      <w:r>
        <w:rPr>
          <w:rFonts w:hint="eastAsia" w:ascii="仿宋" w:hAnsi="仿宋" w:eastAsia="仿宋" w:cs="仿宋"/>
          <w:sz w:val="28"/>
          <w:szCs w:val="28"/>
        </w:rPr>
        <w:t>提供足够保护，防止</w:t>
      </w:r>
      <w:r>
        <w:rPr>
          <w:rFonts w:hint="eastAsia" w:ascii="仿宋" w:hAnsi="仿宋" w:eastAsia="仿宋" w:cs="仿宋"/>
          <w:sz w:val="28"/>
          <w:szCs w:val="28"/>
          <w:lang w:eastAsia="zh-CN"/>
        </w:rPr>
        <w:t>广宣物料</w:t>
      </w:r>
      <w:r>
        <w:rPr>
          <w:rFonts w:hint="eastAsia" w:ascii="仿宋" w:hAnsi="仿宋" w:eastAsia="仿宋" w:cs="仿宋"/>
          <w:sz w:val="28"/>
          <w:szCs w:val="28"/>
        </w:rPr>
        <w:t>受潮、腐蚀、被冲击等产生损坏。</w:t>
      </w:r>
      <w:r>
        <w:rPr>
          <w:rFonts w:hint="eastAsia" w:ascii="仿宋" w:hAnsi="仿宋" w:eastAsia="仿宋" w:cs="仿宋"/>
          <w:sz w:val="28"/>
          <w:szCs w:val="28"/>
          <w:lang w:eastAsia="zh-CN"/>
        </w:rPr>
        <w:t>广宣物料</w:t>
      </w:r>
      <w:r>
        <w:rPr>
          <w:rFonts w:hint="eastAsia" w:ascii="仿宋" w:hAnsi="仿宋" w:eastAsia="仿宋" w:cs="仿宋"/>
          <w:sz w:val="28"/>
          <w:szCs w:val="28"/>
        </w:rPr>
        <w:t>包装应干净、结实、无破损、封口严密、方便储存、运输和使用。每件包装上须注明品名、规格、生产厂家、生产日期、质量合格标志等。</w:t>
      </w:r>
    </w:p>
    <w:p>
      <w:pPr>
        <w:numPr>
          <w:ilvl w:val="0"/>
          <w:numId w:val="0"/>
        </w:num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（二）知识产权要求</w:t>
      </w:r>
    </w:p>
    <w:p>
      <w:pPr>
        <w:numPr>
          <w:ilvl w:val="0"/>
          <w:numId w:val="0"/>
        </w:num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供应商提供的广宣物料，包括不限于材质、图案、文字、字体、音频、视频等内容，必须</w:t>
      </w:r>
      <w:r>
        <w:rPr>
          <w:rFonts w:hint="eastAsia" w:ascii="仿宋" w:hAnsi="仿宋" w:eastAsia="仿宋" w:cs="仿宋"/>
          <w:sz w:val="28"/>
          <w:szCs w:val="28"/>
        </w:rPr>
        <w:t>权属清楚，不得侵害</w:t>
      </w:r>
      <w:r>
        <w:rPr>
          <w:rFonts w:hint="eastAsia" w:ascii="仿宋" w:hAnsi="仿宋" w:eastAsia="仿宋" w:cs="仿宋"/>
          <w:sz w:val="28"/>
          <w:szCs w:val="28"/>
          <w:lang w:val="en-US" w:eastAsia="zh-CN"/>
        </w:rPr>
        <w:t>第三方</w:t>
      </w:r>
      <w:r>
        <w:rPr>
          <w:rFonts w:hint="eastAsia" w:ascii="仿宋" w:hAnsi="仿宋" w:eastAsia="仿宋" w:cs="仿宋"/>
          <w:sz w:val="28"/>
          <w:szCs w:val="28"/>
        </w:rPr>
        <w:t>的知识产权</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若造成对第三方的侵权责任，其一切法律责任由供应商自行承担。</w:t>
      </w:r>
    </w:p>
    <w:p>
      <w:pPr>
        <w:numPr>
          <w:ilvl w:val="0"/>
          <w:numId w:val="2"/>
        </w:num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宣传内容符合党建及国家法律法规、社会公序良俗要求</w:t>
      </w:r>
    </w:p>
    <w:p>
      <w:pPr>
        <w:numPr>
          <w:ilvl w:val="0"/>
          <w:numId w:val="0"/>
        </w:num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供应商提供的广宣物料，包括不限于材质、图案、文字、字体、音频、视频等内容，不得出现违反党建及国家法律法规、社会公序良俗要求的内容，若有违反，其一切法律责任由供应商自行承担。若造成对采购人的负面影响，供应商要全额赔偿采购人损失。</w:t>
      </w:r>
    </w:p>
    <w:p>
      <w:pPr>
        <w:numPr>
          <w:ilvl w:val="0"/>
          <w:numId w:val="0"/>
        </w:numPr>
        <w:spacing w:line="360" w:lineRule="auto"/>
        <w:ind w:firstLine="560" w:firstLineChars="200"/>
        <w:rPr>
          <w:rFonts w:hint="eastAsia" w:ascii="仿宋" w:hAnsi="仿宋" w:eastAsia="仿宋" w:cs="仿宋"/>
          <w:sz w:val="28"/>
          <w:szCs w:val="28"/>
        </w:rPr>
      </w:pPr>
      <w:r>
        <w:rPr>
          <w:rFonts w:hint="eastAsia" w:ascii="仿宋" w:hAnsi="仿宋" w:eastAsia="仿宋" w:cs="仿宋"/>
          <w:color w:val="auto"/>
          <w:sz w:val="28"/>
          <w:szCs w:val="28"/>
          <w:lang w:val="en-US" w:eastAsia="zh-CN"/>
        </w:rPr>
        <w:t>（四）</w:t>
      </w:r>
      <w:r>
        <w:rPr>
          <w:rFonts w:hint="eastAsia" w:ascii="仿宋" w:hAnsi="仿宋" w:eastAsia="仿宋" w:cs="仿宋"/>
          <w:color w:val="auto"/>
          <w:sz w:val="28"/>
          <w:szCs w:val="28"/>
        </w:rPr>
        <w:t>每份广告宣传物料供应商须提供详细的设计、排版、人工服务。</w:t>
      </w:r>
      <w:r>
        <w:rPr>
          <w:rFonts w:hint="eastAsia" w:ascii="仿宋" w:hAnsi="仿宋" w:eastAsia="仿宋" w:cs="仿宋"/>
          <w:color w:val="auto"/>
          <w:sz w:val="28"/>
          <w:szCs w:val="28"/>
          <w:lang w:val="en-US" w:eastAsia="zh-CN"/>
        </w:rPr>
        <w:t>广</w:t>
      </w:r>
      <w:r>
        <w:rPr>
          <w:rFonts w:hint="eastAsia" w:ascii="仿宋" w:hAnsi="仿宋" w:eastAsia="仿宋" w:cs="仿宋"/>
          <w:color w:val="auto"/>
          <w:sz w:val="28"/>
          <w:szCs w:val="28"/>
        </w:rPr>
        <w:t>宣物料</w:t>
      </w:r>
      <w:r>
        <w:rPr>
          <w:rFonts w:hint="eastAsia" w:ascii="仿宋" w:hAnsi="仿宋" w:eastAsia="仿宋" w:cs="仿宋"/>
          <w:bCs/>
          <w:color w:val="auto"/>
          <w:sz w:val="28"/>
          <w:szCs w:val="28"/>
        </w:rPr>
        <w:t>的设计</w:t>
      </w:r>
      <w:r>
        <w:rPr>
          <w:rFonts w:hint="eastAsia" w:ascii="仿宋" w:hAnsi="仿宋" w:eastAsia="仿宋" w:cs="仿宋"/>
          <w:bCs/>
          <w:color w:val="auto"/>
          <w:sz w:val="28"/>
          <w:szCs w:val="28"/>
          <w:lang w:val="en-US" w:eastAsia="zh-CN"/>
        </w:rPr>
        <w:t>要求</w:t>
      </w:r>
      <w:r>
        <w:rPr>
          <w:rFonts w:hint="eastAsia" w:ascii="仿宋" w:hAnsi="仿宋" w:eastAsia="仿宋" w:cs="仿宋"/>
          <w:bCs/>
          <w:color w:val="auto"/>
          <w:sz w:val="28"/>
          <w:szCs w:val="28"/>
        </w:rPr>
        <w:t>由</w:t>
      </w:r>
      <w:r>
        <w:rPr>
          <w:rFonts w:hint="eastAsia" w:ascii="仿宋" w:hAnsi="仿宋" w:eastAsia="仿宋" w:cs="仿宋"/>
          <w:bCs/>
          <w:color w:val="auto"/>
          <w:sz w:val="28"/>
          <w:szCs w:val="28"/>
          <w:lang w:val="en-US" w:eastAsia="zh-CN"/>
        </w:rPr>
        <w:t>采购人宣传主管部门或使用部门</w:t>
      </w:r>
      <w:r>
        <w:rPr>
          <w:rFonts w:hint="eastAsia" w:ascii="仿宋" w:hAnsi="仿宋" w:eastAsia="仿宋" w:cs="仿宋"/>
          <w:bCs/>
          <w:color w:val="auto"/>
          <w:sz w:val="28"/>
          <w:szCs w:val="28"/>
        </w:rPr>
        <w:t>提供</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供应商负责设计、打字、</w:t>
      </w:r>
      <w:r>
        <w:rPr>
          <w:rFonts w:hint="eastAsia" w:ascii="仿宋" w:hAnsi="仿宋" w:eastAsia="仿宋" w:cs="仿宋"/>
          <w:bCs/>
          <w:color w:val="auto"/>
          <w:sz w:val="28"/>
          <w:szCs w:val="28"/>
          <w:lang w:val="en-US" w:eastAsia="zh-CN"/>
        </w:rPr>
        <w:t>配图、配音、</w:t>
      </w:r>
      <w:r>
        <w:rPr>
          <w:rFonts w:hint="eastAsia" w:ascii="仿宋" w:hAnsi="仿宋" w:eastAsia="仿宋" w:cs="仿宋"/>
          <w:bCs/>
          <w:color w:val="auto"/>
          <w:sz w:val="28"/>
          <w:szCs w:val="28"/>
        </w:rPr>
        <w:t>排版、校稿、打样</w:t>
      </w:r>
      <w:r>
        <w:rPr>
          <w:rFonts w:hint="eastAsia" w:ascii="仿宋" w:hAnsi="仿宋" w:eastAsia="仿宋" w:cs="仿宋"/>
          <w:bCs/>
          <w:color w:val="auto"/>
          <w:sz w:val="28"/>
          <w:szCs w:val="28"/>
          <w:lang w:val="en-US" w:eastAsia="zh-CN"/>
        </w:rPr>
        <w:t>等。广宣物料</w:t>
      </w:r>
      <w:r>
        <w:rPr>
          <w:rFonts w:hint="eastAsia" w:ascii="仿宋" w:hAnsi="仿宋" w:eastAsia="仿宋" w:cs="仿宋"/>
          <w:color w:val="auto"/>
          <w:sz w:val="28"/>
          <w:szCs w:val="28"/>
          <w:lang w:val="en-US" w:eastAsia="zh-CN"/>
        </w:rPr>
        <w:t>样稿（样稿、设计图、样品等统称）须</w:t>
      </w:r>
      <w:r>
        <w:rPr>
          <w:rFonts w:hint="eastAsia" w:ascii="仿宋" w:hAnsi="仿宋" w:eastAsia="仿宋" w:cs="仿宋"/>
          <w:bCs/>
          <w:color w:val="auto"/>
          <w:sz w:val="28"/>
          <w:szCs w:val="28"/>
        </w:rPr>
        <w:t>经</w:t>
      </w:r>
      <w:r>
        <w:rPr>
          <w:rFonts w:hint="eastAsia" w:ascii="仿宋" w:hAnsi="仿宋" w:eastAsia="仿宋" w:cs="仿宋"/>
          <w:bCs/>
          <w:color w:val="auto"/>
          <w:sz w:val="28"/>
          <w:szCs w:val="28"/>
          <w:lang w:val="en-US" w:eastAsia="zh-CN"/>
        </w:rPr>
        <w:t>采购人宣传主管</w:t>
      </w:r>
      <w:r>
        <w:rPr>
          <w:rFonts w:hint="eastAsia" w:ascii="仿宋" w:hAnsi="仿宋" w:eastAsia="仿宋" w:cs="仿宋"/>
          <w:bCs/>
          <w:color w:val="auto"/>
          <w:sz w:val="28"/>
          <w:szCs w:val="28"/>
        </w:rPr>
        <w:t>科室</w:t>
      </w:r>
      <w:r>
        <w:rPr>
          <w:rFonts w:hint="eastAsia" w:ascii="仿宋" w:hAnsi="仿宋" w:eastAsia="仿宋" w:cs="仿宋"/>
          <w:bCs/>
          <w:color w:val="auto"/>
          <w:sz w:val="28"/>
          <w:szCs w:val="28"/>
          <w:lang w:val="en-US" w:eastAsia="zh-CN"/>
        </w:rPr>
        <w:t>或使用科室</w:t>
      </w:r>
      <w:r>
        <w:rPr>
          <w:rFonts w:hint="eastAsia" w:ascii="仿宋" w:hAnsi="仿宋" w:eastAsia="仿宋" w:cs="仿宋"/>
          <w:bCs/>
          <w:color w:val="auto"/>
          <w:sz w:val="28"/>
          <w:szCs w:val="28"/>
        </w:rPr>
        <w:t>认可</w:t>
      </w:r>
      <w:r>
        <w:rPr>
          <w:rFonts w:hint="eastAsia" w:ascii="仿宋" w:hAnsi="仿宋" w:eastAsia="仿宋" w:cs="仿宋"/>
          <w:bCs/>
          <w:color w:val="auto"/>
          <w:sz w:val="28"/>
          <w:szCs w:val="28"/>
          <w:lang w:val="en-US" w:eastAsia="zh-CN"/>
        </w:rPr>
        <w:t>合格后</w:t>
      </w:r>
      <w:r>
        <w:rPr>
          <w:rFonts w:hint="eastAsia" w:ascii="仿宋" w:hAnsi="仿宋" w:eastAsia="仿宋" w:cs="仿宋"/>
          <w:bCs/>
          <w:color w:val="auto"/>
          <w:sz w:val="28"/>
          <w:szCs w:val="28"/>
        </w:rPr>
        <w:t>，</w:t>
      </w:r>
      <w:r>
        <w:rPr>
          <w:rFonts w:hint="eastAsia" w:ascii="仿宋" w:hAnsi="仿宋" w:eastAsia="仿宋" w:cs="仿宋"/>
          <w:color w:val="auto"/>
          <w:sz w:val="28"/>
          <w:szCs w:val="28"/>
        </w:rPr>
        <w:t>在</w:t>
      </w:r>
      <w:r>
        <w:rPr>
          <w:rFonts w:hint="eastAsia" w:ascii="仿宋" w:hAnsi="仿宋" w:eastAsia="仿宋" w:cs="仿宋"/>
          <w:color w:val="auto"/>
          <w:sz w:val="28"/>
          <w:szCs w:val="28"/>
          <w:lang w:val="en-US" w:eastAsia="zh-CN"/>
        </w:rPr>
        <w:t>采购人</w:t>
      </w:r>
      <w:r>
        <w:rPr>
          <w:rFonts w:hint="eastAsia" w:ascii="仿宋" w:hAnsi="仿宋" w:eastAsia="仿宋" w:cs="仿宋"/>
          <w:bCs/>
          <w:color w:val="auto"/>
          <w:sz w:val="28"/>
          <w:szCs w:val="28"/>
          <w:lang w:val="en-US" w:eastAsia="zh-CN"/>
        </w:rPr>
        <w:t>宣传主管</w:t>
      </w:r>
      <w:r>
        <w:rPr>
          <w:rFonts w:hint="eastAsia" w:ascii="仿宋" w:hAnsi="仿宋" w:eastAsia="仿宋" w:cs="仿宋"/>
          <w:bCs/>
          <w:color w:val="auto"/>
          <w:sz w:val="28"/>
          <w:szCs w:val="28"/>
        </w:rPr>
        <w:t>科室</w:t>
      </w:r>
      <w:r>
        <w:rPr>
          <w:rFonts w:hint="eastAsia" w:ascii="仿宋" w:hAnsi="仿宋" w:eastAsia="仿宋" w:cs="仿宋"/>
          <w:bCs/>
          <w:color w:val="auto"/>
          <w:sz w:val="28"/>
          <w:szCs w:val="28"/>
          <w:lang w:val="en-US" w:eastAsia="zh-CN"/>
        </w:rPr>
        <w:t>或使用科室通知生产后</w:t>
      </w:r>
      <w:r>
        <w:rPr>
          <w:rFonts w:hint="eastAsia" w:ascii="仿宋" w:hAnsi="仿宋" w:eastAsia="仿宋" w:cs="仿宋"/>
          <w:color w:val="auto"/>
          <w:sz w:val="28"/>
          <w:szCs w:val="28"/>
        </w:rPr>
        <w:t>，供应商才能按样生产。</w:t>
      </w:r>
      <w:r>
        <w:rPr>
          <w:rFonts w:hint="eastAsia" w:ascii="仿宋" w:hAnsi="仿宋" w:eastAsia="仿宋" w:cs="仿宋"/>
          <w:color w:val="auto"/>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p>
    <w:p>
      <w:pPr>
        <w:numPr>
          <w:ilvl w:val="0"/>
          <w:numId w:val="0"/>
        </w:numPr>
        <w:spacing w:line="360" w:lineRule="auto"/>
        <w:ind w:firstLine="560" w:firstLineChars="200"/>
        <w:rPr>
          <w:rFonts w:hint="eastAsia" w:ascii="仿宋" w:hAnsi="仿宋" w:eastAsia="仿宋" w:cs="仿宋"/>
          <w:sz w:val="28"/>
          <w:szCs w:val="28"/>
          <w:u w:val="single"/>
        </w:rPr>
      </w:pPr>
      <w:r>
        <w:rPr>
          <w:rFonts w:hint="eastAsia" w:ascii="仿宋" w:hAnsi="仿宋" w:eastAsia="仿宋" w:cs="仿宋"/>
          <w:sz w:val="28"/>
          <w:szCs w:val="28"/>
          <w:lang w:val="en-US" w:eastAsia="zh-CN"/>
        </w:rPr>
        <w:t>（五）</w:t>
      </w:r>
      <w:r>
        <w:rPr>
          <w:rFonts w:hint="eastAsia" w:ascii="仿宋" w:hAnsi="仿宋" w:eastAsia="仿宋" w:cs="仿宋"/>
          <w:color w:val="auto"/>
          <w:sz w:val="28"/>
          <w:szCs w:val="28"/>
          <w:lang w:val="en-US" w:eastAsia="zh-CN"/>
        </w:rPr>
        <w:t>样稿（样稿、设计图、样品等统称）</w:t>
      </w:r>
      <w:r>
        <w:rPr>
          <w:rFonts w:hint="eastAsia" w:ascii="仿宋" w:hAnsi="仿宋" w:eastAsia="仿宋" w:cs="仿宋"/>
          <w:sz w:val="28"/>
          <w:szCs w:val="28"/>
          <w:lang w:val="en-US" w:eastAsia="zh-CN"/>
        </w:rPr>
        <w:t>设计要求</w:t>
      </w:r>
      <w:r>
        <w:rPr>
          <w:rFonts w:hint="eastAsia" w:ascii="仿宋" w:hAnsi="仿宋" w:eastAsia="仿宋" w:cs="仿宋"/>
          <w:sz w:val="28"/>
          <w:szCs w:val="28"/>
        </w:rPr>
        <w:t>：</w:t>
      </w:r>
      <w:r>
        <w:rPr>
          <w:rFonts w:hint="eastAsia" w:ascii="仿宋" w:hAnsi="仿宋" w:eastAsia="仿宋" w:cs="仿宋"/>
          <w:sz w:val="28"/>
          <w:szCs w:val="28"/>
          <w:u w:val="single"/>
          <w:lang w:val="en-US" w:eastAsia="zh-CN"/>
        </w:rPr>
        <w:t>供应商提供的样稿设计服务不限次数，样稿成品实体广宣物料三次及以内不得收取成品费用。</w:t>
      </w:r>
    </w:p>
    <w:p>
      <w:pPr>
        <w:numPr>
          <w:ilvl w:val="0"/>
          <w:numId w:val="0"/>
        </w:numPr>
        <w:spacing w:line="360" w:lineRule="auto"/>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（六）送货安装时间要求</w:t>
      </w:r>
    </w:p>
    <w:p>
      <w:pPr>
        <w:numPr>
          <w:ilvl w:val="0"/>
          <w:numId w:val="0"/>
        </w:numPr>
        <w:spacing w:line="360" w:lineRule="auto"/>
        <w:ind w:firstLine="560" w:firstLineChars="200"/>
        <w:rPr>
          <w:rFonts w:hint="eastAsia" w:ascii="仿宋" w:hAnsi="仿宋" w:eastAsia="仿宋" w:cs="仿宋"/>
          <w:sz w:val="28"/>
          <w:szCs w:val="28"/>
          <w:lang w:val="en-US"/>
        </w:rPr>
      </w:pPr>
      <w:r>
        <w:rPr>
          <w:rFonts w:hint="eastAsia" w:ascii="仿宋" w:hAnsi="仿宋" w:eastAsia="仿宋" w:cs="仿宋"/>
          <w:bCs/>
          <w:sz w:val="28"/>
          <w:szCs w:val="28"/>
          <w:lang w:val="en-US" w:eastAsia="zh-CN"/>
        </w:rPr>
        <w:t>1、为满足采购人医院的公益性、救危扶难的及时性要求，供应商需全年365天全天候响应采购人需求，供应商接采购人宣传主管部门派工后，8小时内提供样稿，样稿或</w:t>
      </w:r>
      <w:r>
        <w:rPr>
          <w:rFonts w:hint="eastAsia" w:ascii="仿宋" w:hAnsi="仿宋" w:eastAsia="仿宋" w:cs="仿宋"/>
          <w:bCs/>
          <w:sz w:val="28"/>
          <w:szCs w:val="28"/>
        </w:rPr>
        <w:t>样品确认后</w:t>
      </w: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供应商应在</w:t>
      </w:r>
      <w:r>
        <w:rPr>
          <w:rFonts w:hint="eastAsia" w:ascii="仿宋" w:hAnsi="仿宋" w:eastAsia="仿宋" w:cs="仿宋"/>
          <w:bCs/>
          <w:sz w:val="28"/>
          <w:szCs w:val="28"/>
        </w:rPr>
        <w:t>24小时内能送货到</w:t>
      </w:r>
      <w:r>
        <w:rPr>
          <w:rFonts w:hint="eastAsia" w:ascii="仿宋" w:hAnsi="仿宋" w:eastAsia="仿宋" w:cs="仿宋"/>
          <w:bCs/>
          <w:sz w:val="28"/>
          <w:szCs w:val="28"/>
          <w:lang w:val="en-US" w:eastAsia="zh-CN"/>
        </w:rPr>
        <w:t>采购人指定地点并及时完成安装。</w:t>
      </w:r>
    </w:p>
    <w:p>
      <w:pPr>
        <w:numPr>
          <w:ilvl w:val="0"/>
          <w:numId w:val="0"/>
        </w:numPr>
        <w:spacing w:line="360" w:lineRule="auto"/>
        <w:ind w:firstLine="560" w:firstLineChars="200"/>
        <w:rPr>
          <w:rFonts w:hint="eastAsia" w:ascii="仿宋" w:hAnsi="仿宋" w:eastAsia="仿宋" w:cs="仿宋"/>
          <w:sz w:val="28"/>
          <w:szCs w:val="28"/>
        </w:rPr>
      </w:pPr>
      <w:r>
        <w:rPr>
          <w:rFonts w:hint="eastAsia" w:ascii="仿宋" w:hAnsi="仿宋" w:eastAsia="仿宋" w:cs="仿宋"/>
          <w:bCs/>
          <w:sz w:val="28"/>
          <w:szCs w:val="28"/>
          <w:lang w:val="en-US" w:eastAsia="zh-CN"/>
        </w:rPr>
        <w:t>2、对采购人面临的突发医疗公共事件，供应商接采购人宣传主管部门派工后，4小时内提供样稿，样稿或</w:t>
      </w:r>
      <w:r>
        <w:rPr>
          <w:rFonts w:hint="eastAsia" w:ascii="仿宋" w:hAnsi="仿宋" w:eastAsia="仿宋" w:cs="仿宋"/>
          <w:bCs/>
          <w:sz w:val="28"/>
          <w:szCs w:val="28"/>
        </w:rPr>
        <w:t>样品确认后</w:t>
      </w: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供应商应在12</w:t>
      </w:r>
      <w:r>
        <w:rPr>
          <w:rFonts w:hint="eastAsia" w:ascii="仿宋" w:hAnsi="仿宋" w:eastAsia="仿宋" w:cs="仿宋"/>
          <w:bCs/>
          <w:sz w:val="28"/>
          <w:szCs w:val="28"/>
        </w:rPr>
        <w:t>小时内能送货到</w:t>
      </w:r>
      <w:r>
        <w:rPr>
          <w:rFonts w:hint="eastAsia" w:ascii="仿宋" w:hAnsi="仿宋" w:eastAsia="仿宋" w:cs="仿宋"/>
          <w:bCs/>
          <w:sz w:val="28"/>
          <w:szCs w:val="28"/>
          <w:lang w:val="en-US" w:eastAsia="zh-CN"/>
        </w:rPr>
        <w:t>采购人指定地点并及时完成安装。</w:t>
      </w:r>
    </w:p>
    <w:p>
      <w:pPr>
        <w:numPr>
          <w:ilvl w:val="0"/>
          <w:numId w:val="0"/>
        </w:num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七</w:t>
      </w:r>
      <w:r>
        <w:rPr>
          <w:rFonts w:hint="eastAsia" w:ascii="仿宋" w:hAnsi="仿宋" w:eastAsia="仿宋" w:cs="仿宋"/>
          <w:sz w:val="28"/>
          <w:szCs w:val="28"/>
          <w:lang w:eastAsia="zh-CN"/>
        </w:rPr>
        <w:t>）</w:t>
      </w:r>
      <w:r>
        <w:rPr>
          <w:rFonts w:hint="eastAsia" w:ascii="仿宋" w:hAnsi="仿宋" w:eastAsia="仿宋" w:cs="仿宋"/>
          <w:sz w:val="28"/>
          <w:szCs w:val="28"/>
        </w:rPr>
        <w:t>广告</w:t>
      </w:r>
      <w:r>
        <w:rPr>
          <w:rFonts w:hint="eastAsia" w:ascii="仿宋" w:hAnsi="仿宋" w:eastAsia="仿宋" w:cs="仿宋"/>
          <w:bCs/>
          <w:sz w:val="28"/>
          <w:szCs w:val="28"/>
        </w:rPr>
        <w:t>宣传物料要求图案、文字清晰、完整；无重影、糊字、错别字</w:t>
      </w: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广宣物料无色斑、无污染、无破损、无褶皱等影响美观或采购人使用的瑕疵；广宣物料符合环保要求，无明显异味或对人体产生不良反应；</w:t>
      </w:r>
      <w:r>
        <w:rPr>
          <w:rFonts w:hint="eastAsia" w:ascii="仿宋" w:hAnsi="仿宋" w:eastAsia="仿宋" w:cs="仿宋"/>
          <w:sz w:val="28"/>
          <w:szCs w:val="28"/>
        </w:rPr>
        <w:t>供应商所供的广宣物料</w:t>
      </w:r>
      <w:r>
        <w:rPr>
          <w:rFonts w:hint="eastAsia" w:ascii="仿宋" w:hAnsi="仿宋" w:eastAsia="仿宋" w:cs="仿宋"/>
          <w:sz w:val="28"/>
          <w:szCs w:val="28"/>
          <w:lang w:val="en-US" w:eastAsia="zh-CN"/>
        </w:rPr>
        <w:t>必须按询价文件要求或样稿</w:t>
      </w:r>
      <w:r>
        <w:rPr>
          <w:rFonts w:hint="eastAsia" w:ascii="仿宋" w:hAnsi="仿宋" w:eastAsia="仿宋" w:cs="仿宋"/>
          <w:sz w:val="28"/>
          <w:szCs w:val="28"/>
        </w:rPr>
        <w:t>约定</w:t>
      </w:r>
      <w:r>
        <w:rPr>
          <w:rFonts w:hint="eastAsia" w:ascii="仿宋" w:hAnsi="仿宋" w:eastAsia="仿宋" w:cs="仿宋"/>
          <w:sz w:val="28"/>
          <w:szCs w:val="28"/>
          <w:lang w:val="en-US" w:eastAsia="zh-CN"/>
        </w:rPr>
        <w:t>制作</w:t>
      </w:r>
      <w:r>
        <w:rPr>
          <w:rFonts w:hint="eastAsia" w:ascii="仿宋" w:hAnsi="仿宋" w:eastAsia="仿宋" w:cs="仿宋"/>
          <w:sz w:val="28"/>
          <w:szCs w:val="28"/>
        </w:rPr>
        <w:t>。</w:t>
      </w:r>
    </w:p>
    <w:p>
      <w:pPr>
        <w:numPr>
          <w:ilvl w:val="0"/>
          <w:numId w:val="0"/>
        </w:numPr>
        <w:spacing w:line="360" w:lineRule="auto"/>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供应商违反上述要求或</w:t>
      </w:r>
      <w:r>
        <w:rPr>
          <w:rFonts w:hint="eastAsia" w:ascii="仿宋" w:hAnsi="仿宋" w:eastAsia="仿宋" w:cs="仿宋"/>
          <w:bCs/>
          <w:sz w:val="28"/>
          <w:szCs w:val="28"/>
        </w:rPr>
        <w:t>因供应商原因造成</w:t>
      </w:r>
      <w:r>
        <w:rPr>
          <w:rFonts w:hint="eastAsia" w:ascii="仿宋" w:hAnsi="仿宋" w:eastAsia="仿宋" w:cs="仿宋"/>
          <w:sz w:val="28"/>
          <w:szCs w:val="28"/>
        </w:rPr>
        <w:t>广告</w:t>
      </w:r>
      <w:r>
        <w:rPr>
          <w:rFonts w:hint="eastAsia" w:ascii="仿宋" w:hAnsi="仿宋" w:eastAsia="仿宋" w:cs="仿宋"/>
          <w:bCs/>
          <w:sz w:val="28"/>
          <w:szCs w:val="28"/>
        </w:rPr>
        <w:t>宣传物料设计错误、少制作、错制作、图文不清楚、沾染污渍、物料损坏等问题，</w:t>
      </w:r>
      <w:r>
        <w:rPr>
          <w:rFonts w:hint="eastAsia" w:ascii="仿宋" w:hAnsi="仿宋" w:eastAsia="仿宋" w:cs="仿宋"/>
          <w:bCs/>
          <w:sz w:val="28"/>
          <w:szCs w:val="28"/>
          <w:lang w:val="en-US" w:eastAsia="zh-CN"/>
        </w:rPr>
        <w:t>采购人</w:t>
      </w:r>
      <w:r>
        <w:rPr>
          <w:rFonts w:hint="eastAsia" w:ascii="仿宋" w:hAnsi="仿宋" w:eastAsia="仿宋" w:cs="仿宋"/>
          <w:bCs/>
          <w:sz w:val="28"/>
          <w:szCs w:val="28"/>
        </w:rPr>
        <w:t>有权责成供应商重新制作宣传物料，重新制作的全部费用由供应商承担。</w:t>
      </w:r>
      <w:r>
        <w:rPr>
          <w:rFonts w:hint="eastAsia" w:ascii="仿宋" w:hAnsi="仿宋" w:eastAsia="仿宋" w:cs="仿宋"/>
          <w:bCs/>
          <w:sz w:val="28"/>
          <w:szCs w:val="28"/>
          <w:lang w:val="en-US" w:eastAsia="zh-CN"/>
        </w:rPr>
        <w:t>供应商延误采购人宣传工作造成损失的，供应商还要承担违约责任。</w:t>
      </w:r>
    </w:p>
    <w:p>
      <w:pPr>
        <w:numPr>
          <w:ilvl w:val="0"/>
          <w:numId w:val="3"/>
        </w:numPr>
        <w:spacing w:line="360" w:lineRule="auto"/>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供应商提供服务人员要求</w:t>
      </w:r>
    </w:p>
    <w:p>
      <w:pPr>
        <w:numPr>
          <w:ilvl w:val="0"/>
          <w:numId w:val="0"/>
        </w:num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1、采购人</w:t>
      </w:r>
      <w:r>
        <w:rPr>
          <w:rFonts w:hint="eastAsia" w:ascii="仿宋" w:hAnsi="仿宋" w:eastAsia="仿宋" w:cs="仿宋"/>
          <w:sz w:val="28"/>
          <w:szCs w:val="28"/>
        </w:rPr>
        <w:t>院区较大，科室较多，安装广宣物料安装点位分散，供应商应</w:t>
      </w:r>
      <w:r>
        <w:rPr>
          <w:rFonts w:hint="eastAsia" w:ascii="仿宋" w:hAnsi="仿宋" w:eastAsia="仿宋" w:cs="仿宋"/>
          <w:sz w:val="28"/>
          <w:szCs w:val="28"/>
          <w:lang w:val="en-US" w:eastAsia="zh-CN"/>
        </w:rPr>
        <w:t>提供</w:t>
      </w:r>
      <w:r>
        <w:rPr>
          <w:rFonts w:hint="eastAsia" w:ascii="仿宋" w:hAnsi="仿宋" w:eastAsia="仿宋" w:cs="仿宋"/>
          <w:sz w:val="28"/>
          <w:szCs w:val="28"/>
        </w:rPr>
        <w:t>至少二名设计人员</w:t>
      </w:r>
      <w:r>
        <w:rPr>
          <w:rFonts w:hint="eastAsia" w:ascii="仿宋" w:hAnsi="仿宋" w:eastAsia="仿宋" w:cs="仿宋"/>
          <w:sz w:val="28"/>
          <w:szCs w:val="28"/>
          <w:lang w:val="en-US" w:eastAsia="zh-CN"/>
        </w:rPr>
        <w:t>长期负责对接采购人的广宣物料设计需求，不得随意变更设计人员延误采购人宣传工作。</w:t>
      </w:r>
    </w:p>
    <w:p>
      <w:pPr>
        <w:pStyle w:val="12"/>
        <w:keepNext w:val="0"/>
        <w:keepLines w:val="0"/>
        <w:pageBreakBefore w:val="0"/>
        <w:numPr>
          <w:ilvl w:val="0"/>
          <w:numId w:val="0"/>
        </w:numPr>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2、根据登高作业规范和带电作业规范等安全要求，供应商</w:t>
      </w:r>
      <w:r>
        <w:rPr>
          <w:rFonts w:hint="eastAsia" w:ascii="仿宋" w:hAnsi="仿宋" w:eastAsia="仿宋" w:cs="仿宋"/>
          <w:sz w:val="28"/>
          <w:szCs w:val="28"/>
        </w:rPr>
        <w:t>至少</w:t>
      </w:r>
      <w:r>
        <w:rPr>
          <w:rFonts w:hint="eastAsia" w:ascii="仿宋" w:hAnsi="仿宋" w:eastAsia="仿宋" w:cs="仿宋"/>
          <w:sz w:val="28"/>
          <w:szCs w:val="28"/>
          <w:lang w:val="en-US" w:eastAsia="zh-CN"/>
        </w:rPr>
        <w:t>提供</w:t>
      </w:r>
      <w:r>
        <w:rPr>
          <w:rFonts w:hint="eastAsia" w:ascii="仿宋" w:hAnsi="仿宋" w:eastAsia="仿宋" w:cs="仿宋"/>
          <w:sz w:val="28"/>
          <w:szCs w:val="28"/>
        </w:rPr>
        <w:t>二名安装人员为</w:t>
      </w:r>
      <w:r>
        <w:rPr>
          <w:rFonts w:hint="eastAsia" w:ascii="仿宋" w:hAnsi="仿宋" w:eastAsia="仿宋" w:cs="仿宋"/>
          <w:sz w:val="28"/>
          <w:szCs w:val="28"/>
          <w:lang w:val="en-US" w:eastAsia="zh-CN"/>
        </w:rPr>
        <w:t>采购人</w:t>
      </w:r>
      <w:r>
        <w:rPr>
          <w:rFonts w:hint="eastAsia" w:ascii="仿宋" w:hAnsi="仿宋" w:eastAsia="仿宋" w:cs="仿宋"/>
          <w:sz w:val="28"/>
          <w:szCs w:val="28"/>
        </w:rPr>
        <w:t>服务</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严禁在从事安全规范要求双人作业的安装项目时，</w:t>
      </w:r>
      <w:r>
        <w:rPr>
          <w:rFonts w:hint="eastAsia" w:ascii="仿宋" w:hAnsi="仿宋" w:eastAsia="仿宋" w:cs="仿宋"/>
          <w:sz w:val="28"/>
          <w:szCs w:val="28"/>
          <w:lang w:eastAsia="zh-CN"/>
        </w:rPr>
        <w:t>严禁单岗作业。</w:t>
      </w:r>
    </w:p>
    <w:p>
      <w:pPr>
        <w:pStyle w:val="12"/>
        <w:keepNext w:val="0"/>
        <w:keepLines w:val="0"/>
        <w:pageBreakBefore w:val="0"/>
        <w:numPr>
          <w:ilvl w:val="0"/>
          <w:numId w:val="0"/>
        </w:numPr>
        <w:kinsoku/>
        <w:wordWrap/>
        <w:overflowPunct/>
        <w:topLinePunct w:val="0"/>
        <w:autoSpaceDE/>
        <w:autoSpaceDN/>
        <w:bidi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供应商应配备</w:t>
      </w:r>
      <w:r>
        <w:rPr>
          <w:rFonts w:hint="eastAsia" w:ascii="仿宋" w:hAnsi="仿宋" w:eastAsia="仿宋" w:cs="仿宋"/>
          <w:color w:val="auto"/>
          <w:sz w:val="28"/>
          <w:szCs w:val="28"/>
          <w:highlight w:val="none"/>
          <w:lang w:val="en-US" w:eastAsia="zh-CN"/>
        </w:rPr>
        <w:t>一名</w:t>
      </w:r>
      <w:r>
        <w:rPr>
          <w:rFonts w:hint="eastAsia" w:ascii="仿宋" w:hAnsi="仿宋" w:eastAsia="仿宋" w:cs="仿宋"/>
          <w:color w:val="auto"/>
          <w:sz w:val="28"/>
          <w:szCs w:val="28"/>
          <w:highlight w:val="none"/>
        </w:rPr>
        <w:t>业务接洽人员，接洽人员</w:t>
      </w:r>
      <w:r>
        <w:rPr>
          <w:rFonts w:hint="eastAsia" w:ascii="仿宋" w:hAnsi="仿宋" w:eastAsia="仿宋" w:cs="仿宋"/>
          <w:color w:val="auto"/>
          <w:sz w:val="28"/>
          <w:szCs w:val="28"/>
          <w:highlight w:val="none"/>
          <w:lang w:val="en-US" w:eastAsia="zh-CN"/>
        </w:rPr>
        <w:t>应随时响应采购人的广宣物料采购需求，负责联络、安排、协调广宣物料配送、售后、对账等全流程服务。（全流程服务是指接洽人员负责联络、安排、协调广宣物料配送至采购人指定地点期间发生的所有工作，不得将部分环节工作转嫁给采购人的职能人员，占用采购人职能人员时间。）</w:t>
      </w:r>
      <w:r>
        <w:rPr>
          <w:rFonts w:hint="eastAsia" w:ascii="仿宋" w:hAnsi="仿宋" w:eastAsia="仿宋" w:cs="仿宋"/>
          <w:color w:val="auto"/>
          <w:sz w:val="28"/>
          <w:szCs w:val="28"/>
          <w:highlight w:val="none"/>
        </w:rPr>
        <w:t>同时还提供售后等服务的技术人员。供应商不得随意变更接洽人员、技术人员。</w:t>
      </w:r>
    </w:p>
    <w:p>
      <w:pPr>
        <w:pStyle w:val="5"/>
        <w:numPr>
          <w:ilvl w:val="0"/>
          <w:numId w:val="0"/>
        </w:numPr>
        <w:spacing w:line="360" w:lineRule="auto"/>
        <w:ind w:firstLine="560" w:firstLineChars="200"/>
        <w:rPr>
          <w:rFonts w:hint="eastAsia" w:ascii="仿宋" w:hAnsi="仿宋" w:eastAsia="仿宋" w:cs="仿宋"/>
          <w:sz w:val="28"/>
          <w:szCs w:val="28"/>
        </w:rPr>
      </w:pPr>
      <w:r>
        <w:rPr>
          <w:rFonts w:hint="eastAsia" w:ascii="仿宋" w:hAnsi="仿宋" w:eastAsia="仿宋" w:cs="仿宋"/>
          <w:b w:val="0"/>
          <w:bCs/>
          <w:sz w:val="28"/>
          <w:szCs w:val="28"/>
          <w:lang w:eastAsia="zh-CN"/>
        </w:rPr>
        <w:t>（</w:t>
      </w:r>
      <w:r>
        <w:rPr>
          <w:rFonts w:hint="eastAsia" w:ascii="仿宋" w:hAnsi="仿宋" w:eastAsia="仿宋" w:cs="仿宋"/>
          <w:b w:val="0"/>
          <w:bCs/>
          <w:sz w:val="28"/>
          <w:szCs w:val="28"/>
          <w:lang w:val="en-US" w:eastAsia="zh-CN"/>
        </w:rPr>
        <w:t>九</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rPr>
        <w:t>供应商</w:t>
      </w:r>
      <w:r>
        <w:rPr>
          <w:rFonts w:hint="eastAsia" w:ascii="仿宋" w:hAnsi="仿宋" w:eastAsia="仿宋" w:cs="仿宋"/>
          <w:b w:val="0"/>
          <w:bCs/>
          <w:sz w:val="28"/>
          <w:szCs w:val="28"/>
          <w:lang w:val="en-US" w:eastAsia="zh-CN"/>
        </w:rPr>
        <w:t>提供设计人员上门服务，供应商提供</w:t>
      </w:r>
      <w:r>
        <w:rPr>
          <w:rFonts w:hint="eastAsia" w:ascii="仿宋" w:hAnsi="仿宋" w:eastAsia="仿宋" w:cs="仿宋"/>
          <w:b w:val="0"/>
          <w:bCs/>
          <w:sz w:val="28"/>
          <w:szCs w:val="28"/>
        </w:rPr>
        <w:t>为</w:t>
      </w:r>
      <w:r>
        <w:rPr>
          <w:rFonts w:hint="eastAsia" w:ascii="仿宋" w:hAnsi="仿宋" w:eastAsia="仿宋" w:cs="仿宋"/>
          <w:b w:val="0"/>
          <w:bCs/>
          <w:sz w:val="28"/>
          <w:szCs w:val="28"/>
          <w:lang w:val="en-US" w:eastAsia="zh-CN"/>
        </w:rPr>
        <w:t>采购人现有</w:t>
      </w:r>
      <w:r>
        <w:rPr>
          <w:rFonts w:hint="eastAsia" w:ascii="仿宋" w:hAnsi="仿宋" w:eastAsia="仿宋" w:cs="仿宋"/>
          <w:b w:val="0"/>
          <w:bCs/>
          <w:sz w:val="28"/>
          <w:szCs w:val="28"/>
        </w:rPr>
        <w:t>广告宣传物料</w:t>
      </w:r>
      <w:r>
        <w:rPr>
          <w:rFonts w:hint="eastAsia" w:ascii="仿宋" w:hAnsi="仿宋" w:eastAsia="仿宋" w:cs="仿宋"/>
          <w:b w:val="0"/>
          <w:bCs/>
          <w:sz w:val="28"/>
          <w:szCs w:val="28"/>
          <w:lang w:val="en-US" w:eastAsia="zh-CN"/>
        </w:rPr>
        <w:t>妥善</w:t>
      </w:r>
      <w:r>
        <w:rPr>
          <w:rFonts w:hint="eastAsia" w:ascii="仿宋" w:hAnsi="仿宋" w:eastAsia="仿宋" w:cs="仿宋"/>
          <w:b w:val="0"/>
          <w:bCs/>
          <w:sz w:val="28"/>
          <w:szCs w:val="28"/>
        </w:rPr>
        <w:t>安装拆除服务，</w:t>
      </w:r>
      <w:r>
        <w:rPr>
          <w:rFonts w:hint="eastAsia" w:ascii="仿宋" w:hAnsi="仿宋" w:eastAsia="仿宋" w:cs="仿宋"/>
          <w:b w:val="0"/>
          <w:bCs/>
          <w:sz w:val="28"/>
          <w:szCs w:val="28"/>
          <w:lang w:val="en-US" w:eastAsia="zh-CN"/>
        </w:rPr>
        <w:t>上述服务包含在本项目预算内，不再额外单独收费费用</w:t>
      </w:r>
      <w:r>
        <w:rPr>
          <w:rFonts w:hint="eastAsia" w:ascii="仿宋" w:hAnsi="仿宋" w:eastAsia="仿宋" w:cs="仿宋"/>
          <w:b w:val="0"/>
          <w:bCs/>
          <w:sz w:val="28"/>
          <w:szCs w:val="28"/>
        </w:rPr>
        <w:t>。</w:t>
      </w:r>
      <w:r>
        <w:rPr>
          <w:rFonts w:hint="eastAsia" w:ascii="仿宋" w:hAnsi="仿宋" w:eastAsia="仿宋" w:cs="仿宋"/>
          <w:b w:val="0"/>
          <w:bCs/>
          <w:color w:val="auto"/>
          <w:sz w:val="28"/>
          <w:szCs w:val="28"/>
          <w:highlight w:val="none"/>
          <w:lang w:val="en-US" w:eastAsia="zh-CN"/>
        </w:rPr>
        <w:t>对采购人需要搬迁安装地点的广宣物料，妥善拆除的广宣物料要保证完整性，做好防损保护，将其搬迁至新地点后，完成广宣物料的二次安装。拆除、安装过程中涉及的</w:t>
      </w:r>
      <w:r>
        <w:rPr>
          <w:rFonts w:hint="eastAsia" w:ascii="仿宋" w:hAnsi="仿宋" w:eastAsia="仿宋" w:cs="仿宋"/>
          <w:b w:val="0"/>
          <w:bCs/>
          <w:color w:val="auto"/>
          <w:sz w:val="28"/>
          <w:szCs w:val="28"/>
          <w:highlight w:val="none"/>
          <w:lang w:eastAsia="zh-CN"/>
        </w:rPr>
        <w:t>广宣物料及其配件损坏</w:t>
      </w:r>
      <w:r>
        <w:rPr>
          <w:rFonts w:hint="eastAsia" w:ascii="仿宋" w:hAnsi="仿宋" w:eastAsia="仿宋" w:cs="仿宋"/>
          <w:b w:val="0"/>
          <w:bCs/>
          <w:color w:val="auto"/>
          <w:sz w:val="28"/>
          <w:szCs w:val="28"/>
          <w:highlight w:val="none"/>
          <w:lang w:val="en-US" w:eastAsia="zh-CN"/>
        </w:rPr>
        <w:t>，均由供应商负责承担更换。若供应商损坏采购人的原有广宣物料，均由供应商负责全额赔偿。</w:t>
      </w:r>
    </w:p>
    <w:p>
      <w:pPr>
        <w:pStyle w:val="12"/>
        <w:numPr>
          <w:ilvl w:val="0"/>
          <w:numId w:val="0"/>
        </w:numPr>
        <w:tabs>
          <w:tab w:val="left" w:pos="0"/>
        </w:tabs>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（十）配送、安装、验收要求</w:t>
      </w:r>
    </w:p>
    <w:p>
      <w:pPr>
        <w:pStyle w:val="12"/>
        <w:numPr>
          <w:ilvl w:val="0"/>
          <w:numId w:val="0"/>
        </w:numPr>
        <w:tabs>
          <w:tab w:val="left" w:pos="0"/>
        </w:tabs>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kern w:val="0"/>
          <w:sz w:val="28"/>
          <w:szCs w:val="28"/>
          <w:highlight w:val="none"/>
          <w:lang w:val="en-US" w:eastAsia="zh-CN"/>
        </w:rPr>
        <w:t>1、供应商根据采购人实际需求及时送货并提供服务，采购人每次要求供货时应明确告知供应商送货时间、广宣物料品名、广宣物料数量、型号规格、配送地点等。供应商须严格按照采购人通知，将指定广宣物料在规定时限内配送至指定地点，并完成安装调试、交接等任务。</w:t>
      </w:r>
      <w:r>
        <w:rPr>
          <w:rFonts w:hint="eastAsia" w:ascii="仿宋" w:hAnsi="仿宋" w:eastAsia="仿宋" w:cs="仿宋"/>
          <w:color w:val="auto"/>
          <w:sz w:val="28"/>
          <w:szCs w:val="28"/>
          <w:highlight w:val="none"/>
        </w:rPr>
        <w:t>完成</w:t>
      </w:r>
      <w:r>
        <w:rPr>
          <w:rFonts w:hint="eastAsia" w:ascii="仿宋" w:hAnsi="仿宋" w:eastAsia="仿宋" w:cs="仿宋"/>
          <w:color w:val="auto"/>
          <w:sz w:val="28"/>
          <w:szCs w:val="28"/>
          <w:highlight w:val="none"/>
          <w:lang w:val="en-US" w:eastAsia="zh-CN"/>
        </w:rPr>
        <w:t>后将广宣物料配件妥善交接给使用人。</w:t>
      </w:r>
    </w:p>
    <w:p>
      <w:pPr>
        <w:pStyle w:val="12"/>
        <w:numPr>
          <w:ilvl w:val="0"/>
          <w:numId w:val="0"/>
        </w:numPr>
        <w:tabs>
          <w:tab w:val="left" w:pos="0"/>
        </w:tabs>
        <w:spacing w:line="360" w:lineRule="auto"/>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rPr>
        <w:t>供应商按采购人的使用需求确定</w:t>
      </w:r>
      <w:r>
        <w:rPr>
          <w:rFonts w:hint="eastAsia" w:ascii="仿宋" w:hAnsi="仿宋" w:eastAsia="仿宋" w:cs="仿宋"/>
          <w:kern w:val="0"/>
          <w:sz w:val="28"/>
          <w:szCs w:val="28"/>
          <w:lang w:val="en-US" w:eastAsia="zh-CN"/>
        </w:rPr>
        <w:t>广宣物料的</w:t>
      </w:r>
      <w:r>
        <w:rPr>
          <w:rFonts w:hint="eastAsia" w:ascii="仿宋" w:hAnsi="仿宋" w:eastAsia="仿宋" w:cs="仿宋"/>
          <w:kern w:val="0"/>
          <w:sz w:val="28"/>
          <w:szCs w:val="28"/>
        </w:rPr>
        <w:t>安装位置，现场安装位置不满足安装条件的，应与采购人协商调整安装位置。</w:t>
      </w:r>
      <w:r>
        <w:rPr>
          <w:rFonts w:hint="eastAsia" w:ascii="仿宋" w:hAnsi="仿宋" w:eastAsia="仿宋" w:cs="仿宋"/>
          <w:kern w:val="0"/>
          <w:sz w:val="28"/>
          <w:szCs w:val="28"/>
          <w:lang w:val="en-US" w:eastAsia="zh-CN"/>
        </w:rPr>
        <w:t>广宣物料</w:t>
      </w:r>
      <w:r>
        <w:rPr>
          <w:rFonts w:hint="eastAsia" w:ascii="仿宋" w:hAnsi="仿宋" w:eastAsia="仿宋" w:cs="仿宋"/>
          <w:kern w:val="0"/>
          <w:sz w:val="28"/>
          <w:szCs w:val="28"/>
        </w:rPr>
        <w:t>安装后的</w:t>
      </w:r>
      <w:r>
        <w:rPr>
          <w:rFonts w:hint="eastAsia" w:ascii="仿宋" w:hAnsi="仿宋" w:eastAsia="仿宋" w:cs="仿宋"/>
          <w:kern w:val="0"/>
          <w:sz w:val="28"/>
          <w:szCs w:val="28"/>
          <w:lang w:val="en-US" w:eastAsia="zh-CN"/>
        </w:rPr>
        <w:t>位置</w:t>
      </w:r>
      <w:r>
        <w:rPr>
          <w:rFonts w:hint="eastAsia" w:ascii="仿宋" w:hAnsi="仿宋" w:eastAsia="仿宋" w:cs="仿宋"/>
          <w:kern w:val="0"/>
          <w:sz w:val="28"/>
          <w:szCs w:val="28"/>
        </w:rPr>
        <w:t>布局应合理，</w:t>
      </w:r>
      <w:r>
        <w:rPr>
          <w:rFonts w:hint="eastAsia" w:ascii="仿宋" w:hAnsi="仿宋" w:eastAsia="仿宋" w:cs="仿宋"/>
          <w:kern w:val="0"/>
          <w:sz w:val="28"/>
          <w:szCs w:val="28"/>
          <w:lang w:val="en-US" w:eastAsia="zh-CN"/>
        </w:rPr>
        <w:t>符合常人审美要求</w:t>
      </w:r>
      <w:r>
        <w:rPr>
          <w:rFonts w:hint="eastAsia" w:ascii="仿宋" w:hAnsi="仿宋" w:eastAsia="仿宋" w:cs="仿宋"/>
          <w:kern w:val="0"/>
          <w:sz w:val="28"/>
          <w:szCs w:val="28"/>
        </w:rPr>
        <w:t>，且不会对采购人其它设施设备的使用造成影响</w:t>
      </w:r>
      <w:r>
        <w:rPr>
          <w:rFonts w:hint="eastAsia" w:ascii="仿宋" w:hAnsi="仿宋" w:eastAsia="仿宋" w:cs="仿宋"/>
          <w:sz w:val="28"/>
          <w:szCs w:val="28"/>
        </w:rPr>
        <w:t>。</w:t>
      </w:r>
    </w:p>
    <w:p>
      <w:pPr>
        <w:pStyle w:val="5"/>
        <w:numPr>
          <w:ilvl w:val="0"/>
          <w:numId w:val="0"/>
        </w:numPr>
        <w:spacing w:line="360" w:lineRule="auto"/>
        <w:ind w:firstLine="560" w:firstLineChars="200"/>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3、每批次广宣物料送达到指定地点之后每个广宣物料的现场安装调试完毕所需时间不超过60分钟。广宣物料现场安装调试要做好防噪音、防尘措施，不得引发他人投诉，不得影响采购人正常运营。</w:t>
      </w:r>
    </w:p>
    <w:p>
      <w:pPr>
        <w:pStyle w:val="12"/>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4、提供因广宣物料错误或质量问题产生的上门维修服务或广宣物料退换服务。</w:t>
      </w:r>
    </w:p>
    <w:p>
      <w:pPr>
        <w:pStyle w:val="12"/>
        <w:keepNext w:val="0"/>
        <w:keepLines w:val="0"/>
        <w:pageBreakBefore w:val="0"/>
        <w:kinsoku/>
        <w:wordWrap/>
        <w:overflowPunct/>
        <w:topLinePunct w:val="0"/>
        <w:autoSpaceDE/>
        <w:autoSpaceDN/>
        <w:bidi w:val="0"/>
        <w:spacing w:line="360" w:lineRule="auto"/>
        <w:ind w:firstLine="56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5、供应商每次完成广宣物料安装后，须履行广宣物料交接工作，供应商应通知采购人宣传主管部门或使用部门工作人员确认验收合格。</w:t>
      </w:r>
    </w:p>
    <w:p>
      <w:pPr>
        <w:pStyle w:val="12"/>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color w:val="auto"/>
          <w:sz w:val="28"/>
          <w:szCs w:val="28"/>
          <w:highlight w:val="none"/>
          <w:lang w:val="en-US" w:eastAsia="zh-CN"/>
        </w:rPr>
        <w:t>上述人员确认广宣物料及安装合格后，供应商应出具广宣物料验收清单给采购人宣传主管部门或使用部门工作人员签字确认，该物料验收清单是供应商交付采购人结账付款的重要依据。供应商提供的广宣物料验收清单应明确每批次物料的安装日期、保修截止日期、安装地点或所属科室、品名、规格、计价方式、合同约定单价、数量、总金额、签收人员等内容。</w:t>
      </w:r>
    </w:p>
    <w:p>
      <w:pPr>
        <w:pStyle w:val="12"/>
        <w:keepNext w:val="0"/>
        <w:keepLines w:val="0"/>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供应商每月以电子文档形式将当月所有配送广宣物料的时间、所属科室、品名、规格、计价方式、单价、数量、总金额等数据发送至采购人宣传主管部门存档。并将该月所有广宣物料验收清单交付采购人宣传主管部门复核确认。</w:t>
      </w:r>
    </w:p>
    <w:p>
      <w:pPr>
        <w:pStyle w:val="12"/>
        <w:keepNext w:val="0"/>
        <w:keepLines w:val="0"/>
        <w:pageBreakBefore w:val="0"/>
        <w:kinsoku/>
        <w:wordWrap/>
        <w:overflowPunct/>
        <w:topLinePunct w:val="0"/>
        <w:autoSpaceDE/>
        <w:autoSpaceDN/>
        <w:bidi w:val="0"/>
        <w:spacing w:line="360" w:lineRule="auto"/>
        <w:ind w:firstLine="56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供应商提供服务时，应到采购人指定的院内地点和采购人指定人员对接，按采购人工作人员诉求按时提供服务，态度良好，不得与采购人工作人员发生争执。供应商对现场不能提供的服务，要做好解释工作，并告知具体服务时间。每次服务完毕，供应商应提供广宣物料验收清单由采购人宣传主管部门或使用部门工作人员签字确认，并向采购人派工人员反馈服务结果。</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须遵守</w:t>
      </w:r>
      <w:r>
        <w:rPr>
          <w:rFonts w:hint="eastAsia" w:ascii="仿宋" w:hAnsi="仿宋" w:eastAsia="仿宋" w:cs="仿宋"/>
          <w:color w:val="auto"/>
          <w:sz w:val="28"/>
          <w:szCs w:val="28"/>
          <w:lang w:val="en-US" w:eastAsia="zh-CN"/>
        </w:rPr>
        <w:t>询价文件要求和</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的院内各项</w:t>
      </w:r>
      <w:r>
        <w:rPr>
          <w:rFonts w:hint="eastAsia" w:ascii="仿宋" w:hAnsi="仿宋" w:eastAsia="仿宋" w:cs="仿宋"/>
          <w:color w:val="auto"/>
          <w:sz w:val="28"/>
          <w:szCs w:val="28"/>
          <w:lang w:val="en-US" w:eastAsia="zh-CN"/>
        </w:rPr>
        <w:t>规章</w:t>
      </w:r>
      <w:r>
        <w:rPr>
          <w:rFonts w:hint="eastAsia" w:ascii="仿宋" w:hAnsi="仿宋" w:eastAsia="仿宋" w:cs="仿宋"/>
          <w:color w:val="auto"/>
          <w:sz w:val="28"/>
          <w:szCs w:val="28"/>
        </w:rPr>
        <w:t>制度，</w:t>
      </w: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在指定的区域内进行</w:t>
      </w:r>
      <w:r>
        <w:rPr>
          <w:rFonts w:hint="eastAsia" w:ascii="仿宋" w:hAnsi="仿宋" w:eastAsia="仿宋" w:cs="仿宋"/>
          <w:color w:val="auto"/>
          <w:sz w:val="28"/>
          <w:szCs w:val="28"/>
          <w:lang w:val="en-US" w:eastAsia="zh-CN"/>
        </w:rPr>
        <w:t>工作</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做好各项安全保障工作和预案，做好员工安全教育工作，</w:t>
      </w:r>
      <w:r>
        <w:rPr>
          <w:rFonts w:hint="eastAsia" w:ascii="仿宋" w:hAnsi="仿宋" w:eastAsia="仿宋" w:cs="仿宋"/>
          <w:color w:val="auto"/>
          <w:sz w:val="28"/>
          <w:szCs w:val="28"/>
          <w:lang w:val="en-US" w:eastAsia="zh-CN"/>
        </w:rPr>
        <w:t>确保员工安全</w:t>
      </w:r>
      <w:r>
        <w:rPr>
          <w:rFonts w:hint="eastAsia" w:ascii="仿宋" w:hAnsi="仿宋" w:eastAsia="仿宋" w:cs="仿宋"/>
          <w:color w:val="auto"/>
          <w:sz w:val="28"/>
          <w:szCs w:val="28"/>
        </w:rPr>
        <w:t>，严格执行国家相关法律法规、安全规章制度，采取有效的安全措施，合同履行过程中由</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及员工原因造成的一切安全事故、人身伤亡、经济损失均由</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自行负责承担，其责任与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无关。若</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造成</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损失的，包括但不限于</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本身的财产损失或人身伤害、</w:t>
      </w:r>
      <w:r>
        <w:rPr>
          <w:rFonts w:hint="eastAsia" w:ascii="仿宋" w:hAnsi="仿宋" w:eastAsia="仿宋" w:cs="仿宋"/>
          <w:color w:val="auto"/>
          <w:sz w:val="28"/>
          <w:szCs w:val="28"/>
          <w:lang w:val="en-US" w:eastAsia="zh-CN"/>
        </w:rPr>
        <w:t>或</w:t>
      </w:r>
      <w:r>
        <w:rPr>
          <w:rFonts w:hint="eastAsia" w:ascii="仿宋" w:hAnsi="仿宋" w:eastAsia="仿宋" w:cs="仿宋"/>
          <w:color w:val="auto"/>
          <w:sz w:val="28"/>
          <w:szCs w:val="28"/>
        </w:rPr>
        <w:t>由此而导致的</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对任何第三方的法律责任等，</w:t>
      </w:r>
      <w:r>
        <w:rPr>
          <w:rFonts w:hint="eastAsia" w:ascii="仿宋" w:hAnsi="仿宋" w:eastAsia="仿宋" w:cs="仿宋"/>
          <w:color w:val="auto"/>
          <w:sz w:val="28"/>
          <w:szCs w:val="28"/>
          <w:lang w:eastAsia="zh-CN"/>
        </w:rPr>
        <w:t>供应商</w:t>
      </w:r>
      <w:r>
        <w:rPr>
          <w:rFonts w:hint="eastAsia" w:ascii="仿宋" w:hAnsi="仿宋" w:eastAsia="仿宋" w:cs="仿宋"/>
          <w:color w:val="auto"/>
          <w:sz w:val="28"/>
          <w:szCs w:val="28"/>
        </w:rPr>
        <w:t>对此均应承担全部的赔偿责任和法律责任。</w:t>
      </w:r>
    </w:p>
    <w:p>
      <w:pPr>
        <w:pStyle w:val="17"/>
        <w:pageBreakBefore w:val="0"/>
        <w:kinsoku/>
        <w:wordWrap/>
        <w:overflowPunct/>
        <w:topLinePunct w:val="0"/>
        <w:autoSpaceDE/>
        <w:autoSpaceDN/>
        <w:bidi w:val="0"/>
        <w:snapToGrid/>
        <w:spacing w:line="480" w:lineRule="exact"/>
        <w:ind w:left="420" w:leftChars="200"/>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五、商务要求</w:t>
      </w:r>
    </w:p>
    <w:p>
      <w:pPr>
        <w:pStyle w:val="13"/>
        <w:pageBreakBefore w:val="0"/>
        <w:kinsoku/>
        <w:wordWrap/>
        <w:overflowPunct/>
        <w:topLinePunct w:val="0"/>
        <w:autoSpaceDE/>
        <w:autoSpaceDN/>
        <w:bidi w:val="0"/>
        <w:snapToGrid/>
        <w:spacing w:line="480" w:lineRule="exact"/>
        <w:ind w:left="630" w:leftChars="300"/>
        <w:rPr>
          <w:rFonts w:hint="eastAsia" w:ascii="仿宋" w:hAnsi="仿宋" w:eastAsia="仿宋" w:cs="仿宋"/>
          <w:sz w:val="28"/>
          <w:szCs w:val="28"/>
        </w:rPr>
      </w:pPr>
      <w:r>
        <w:rPr>
          <w:rFonts w:hint="eastAsia" w:ascii="仿宋" w:hAnsi="仿宋" w:eastAsia="仿宋" w:cs="仿宋"/>
          <w:sz w:val="28"/>
          <w:szCs w:val="28"/>
        </w:rPr>
        <w:t>（一）合同的履行期限</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自合同签订之日起18个月止或采购金额</w:t>
      </w:r>
      <w:r>
        <w:rPr>
          <w:rFonts w:hint="eastAsia" w:ascii="仿宋" w:hAnsi="仿宋" w:eastAsia="仿宋" w:cs="仿宋"/>
          <w:color w:val="auto"/>
          <w:sz w:val="28"/>
          <w:szCs w:val="28"/>
          <w:highlight w:val="none"/>
          <w:lang w:val="en-US" w:eastAsia="zh-CN"/>
        </w:rPr>
        <w:t>达到项目成交总金额止</w:t>
      </w:r>
      <w:r>
        <w:rPr>
          <w:rFonts w:hint="eastAsia" w:ascii="仿宋" w:hAnsi="仿宋" w:eastAsia="仿宋" w:cs="仿宋"/>
          <w:sz w:val="28"/>
          <w:szCs w:val="28"/>
        </w:rPr>
        <w:t>。</w:t>
      </w:r>
    </w:p>
    <w:p>
      <w:pPr>
        <w:pStyle w:val="13"/>
        <w:pageBreakBefore w:val="0"/>
        <w:kinsoku/>
        <w:wordWrap/>
        <w:overflowPunct/>
        <w:topLinePunct w:val="0"/>
        <w:autoSpaceDE/>
        <w:autoSpaceDN/>
        <w:bidi w:val="0"/>
        <w:snapToGrid/>
        <w:spacing w:line="480" w:lineRule="exact"/>
        <w:ind w:left="630" w:leftChars="300"/>
        <w:rPr>
          <w:rFonts w:hint="eastAsia" w:ascii="仿宋" w:hAnsi="仿宋" w:eastAsia="仿宋" w:cs="仿宋"/>
          <w:sz w:val="28"/>
          <w:szCs w:val="28"/>
        </w:rPr>
      </w:pPr>
      <w:r>
        <w:rPr>
          <w:rFonts w:hint="eastAsia" w:ascii="仿宋" w:hAnsi="仿宋" w:eastAsia="仿宋" w:cs="仿宋"/>
          <w:sz w:val="28"/>
          <w:szCs w:val="28"/>
        </w:rPr>
        <w:t>（二）项目履行地点：大竹县人民医院院内指定地点。</w:t>
      </w:r>
    </w:p>
    <w:p>
      <w:pPr>
        <w:pStyle w:val="12"/>
        <w:pageBreakBefore w:val="0"/>
        <w:kinsoku/>
        <w:wordWrap/>
        <w:overflowPunct/>
        <w:topLinePunct w:val="0"/>
        <w:autoSpaceDE/>
        <w:autoSpaceDN/>
        <w:bidi w:val="0"/>
        <w:snapToGrid/>
        <w:spacing w:line="480" w:lineRule="exact"/>
        <w:ind w:left="630" w:leftChars="300"/>
        <w:rPr>
          <w:rFonts w:ascii="仿宋" w:hAnsi="仿宋" w:eastAsia="仿宋" w:cs="仿宋"/>
          <w:sz w:val="28"/>
          <w:szCs w:val="28"/>
        </w:rPr>
      </w:pPr>
      <w:r>
        <w:rPr>
          <w:rFonts w:hint="eastAsia" w:ascii="仿宋" w:hAnsi="仿宋" w:eastAsia="仿宋" w:cs="仿宋"/>
          <w:sz w:val="28"/>
          <w:szCs w:val="28"/>
        </w:rPr>
        <w:t>（三）项目付款方式及验收方式</w:t>
      </w:r>
    </w:p>
    <w:p>
      <w:pPr>
        <w:pStyle w:val="12"/>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1、合同履行期间，本项目采购总金额在达到项目成交总金额前，采购人和成交供应商每月核算一次成交供应商所供</w:t>
      </w:r>
      <w:r>
        <w:rPr>
          <w:rFonts w:hint="eastAsia" w:ascii="仿宋" w:hAnsi="仿宋" w:eastAsia="仿宋" w:cs="仿宋"/>
          <w:color w:val="auto"/>
          <w:sz w:val="28"/>
          <w:szCs w:val="28"/>
          <w:lang w:eastAsia="zh-CN"/>
        </w:rPr>
        <w:t>广宣物料</w:t>
      </w:r>
      <w:r>
        <w:rPr>
          <w:rFonts w:hint="eastAsia" w:ascii="仿宋" w:hAnsi="仿宋" w:eastAsia="仿宋" w:cs="仿宋"/>
          <w:color w:val="auto"/>
          <w:sz w:val="28"/>
          <w:szCs w:val="28"/>
        </w:rPr>
        <w:t>采购数量和金额。</w:t>
      </w:r>
    </w:p>
    <w:p>
      <w:pPr>
        <w:pStyle w:val="12"/>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每月28号前，成交供应商应完成与采购人当月货款的核算工作。成交供应商提供</w:t>
      </w:r>
      <w:r>
        <w:rPr>
          <w:rFonts w:hint="eastAsia" w:ascii="仿宋" w:hAnsi="仿宋" w:eastAsia="仿宋" w:cs="仿宋"/>
          <w:color w:val="auto"/>
          <w:sz w:val="28"/>
          <w:szCs w:val="28"/>
          <w:highlight w:val="none"/>
          <w:lang w:val="en-US" w:eastAsia="zh-CN"/>
        </w:rPr>
        <w:t>广宣物料验收清单和</w:t>
      </w:r>
      <w:r>
        <w:rPr>
          <w:rFonts w:hint="eastAsia" w:ascii="仿宋" w:hAnsi="仿宋" w:eastAsia="仿宋" w:cs="仿宋"/>
          <w:color w:val="auto"/>
          <w:sz w:val="28"/>
          <w:szCs w:val="28"/>
        </w:rPr>
        <w:t>合同履约期间</w:t>
      </w:r>
      <w:r>
        <w:rPr>
          <w:rFonts w:hint="eastAsia" w:ascii="仿宋" w:hAnsi="仿宋" w:eastAsia="仿宋" w:cs="仿宋"/>
          <w:color w:val="auto"/>
          <w:sz w:val="28"/>
          <w:szCs w:val="28"/>
          <w:lang w:eastAsia="zh-CN"/>
        </w:rPr>
        <w:t>广宣物料</w:t>
      </w:r>
      <w:r>
        <w:rPr>
          <w:rFonts w:hint="eastAsia" w:ascii="仿宋" w:hAnsi="仿宋" w:eastAsia="仿宋" w:cs="仿宋"/>
          <w:color w:val="auto"/>
          <w:sz w:val="28"/>
          <w:szCs w:val="28"/>
        </w:rPr>
        <w:t>会计数据统计的电子文档给采购人</w:t>
      </w:r>
      <w:r>
        <w:rPr>
          <w:rFonts w:hint="eastAsia" w:ascii="仿宋" w:hAnsi="仿宋" w:eastAsia="仿宋" w:cs="仿宋"/>
          <w:color w:val="auto"/>
          <w:sz w:val="28"/>
          <w:szCs w:val="28"/>
          <w:lang w:val="en-US" w:eastAsia="zh-CN"/>
        </w:rPr>
        <w:t>宣传主管部门审核。</w:t>
      </w:r>
    </w:p>
    <w:p>
      <w:pPr>
        <w:pStyle w:val="13"/>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2、采购人采用银行转账方式付款，采购人付款前，成交供应商必须提供</w:t>
      </w:r>
      <w:r>
        <w:rPr>
          <w:rFonts w:hint="eastAsia" w:ascii="仿宋" w:hAnsi="仿宋" w:eastAsia="仿宋" w:cs="仿宋"/>
          <w:color w:val="auto"/>
          <w:sz w:val="28"/>
          <w:szCs w:val="28"/>
          <w:lang w:val="en-US" w:eastAsia="zh-CN"/>
        </w:rPr>
        <w:t>核对清楚的</w:t>
      </w:r>
      <w:r>
        <w:rPr>
          <w:rFonts w:hint="eastAsia" w:ascii="仿宋" w:hAnsi="仿宋" w:eastAsia="仿宋" w:cs="仿宋"/>
          <w:color w:val="auto"/>
          <w:sz w:val="28"/>
          <w:szCs w:val="28"/>
          <w:lang w:eastAsia="zh-CN"/>
        </w:rPr>
        <w:t>广宣物料</w:t>
      </w:r>
      <w:r>
        <w:rPr>
          <w:rFonts w:hint="eastAsia" w:ascii="仿宋" w:hAnsi="仿宋" w:eastAsia="仿宋" w:cs="仿宋"/>
          <w:color w:val="auto"/>
          <w:sz w:val="28"/>
          <w:szCs w:val="28"/>
          <w:lang w:val="en-US" w:eastAsia="zh-CN"/>
        </w:rPr>
        <w:t>结算</w:t>
      </w:r>
      <w:r>
        <w:rPr>
          <w:rFonts w:hint="eastAsia" w:ascii="仿宋" w:hAnsi="仿宋" w:eastAsia="仿宋" w:cs="仿宋"/>
          <w:color w:val="auto"/>
          <w:sz w:val="28"/>
          <w:szCs w:val="28"/>
        </w:rPr>
        <w:t>清单</w:t>
      </w:r>
      <w:r>
        <w:rPr>
          <w:rFonts w:hint="eastAsia" w:ascii="仿宋" w:hAnsi="仿宋" w:eastAsia="仿宋" w:cs="仿宋"/>
          <w:color w:val="auto"/>
          <w:sz w:val="28"/>
          <w:szCs w:val="28"/>
          <w:lang w:val="en-US" w:eastAsia="zh-CN"/>
        </w:rPr>
        <w:t>给采购人</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成交供应商的结算清单应清楚、准确、明晰，</w:t>
      </w:r>
      <w:r>
        <w:rPr>
          <w:rFonts w:hint="eastAsia" w:ascii="仿宋" w:hAnsi="仿宋" w:eastAsia="仿宋" w:cs="仿宋"/>
          <w:color w:val="auto"/>
          <w:sz w:val="28"/>
          <w:szCs w:val="28"/>
        </w:rPr>
        <w:t>成交供应商必须出具国家认可的足额有效发票，否则采购人有权拒绝付款。</w:t>
      </w:r>
    </w:p>
    <w:p>
      <w:pPr>
        <w:pStyle w:val="13"/>
        <w:spacing w:line="360" w:lineRule="auto"/>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3、</w:t>
      </w:r>
      <w:r>
        <w:rPr>
          <w:rFonts w:hint="eastAsia" w:ascii="仿宋" w:hAnsi="仿宋" w:eastAsia="仿宋" w:cs="仿宋"/>
          <w:color w:val="auto"/>
          <w:sz w:val="28"/>
          <w:szCs w:val="28"/>
          <w:lang w:val="en-US" w:eastAsia="zh-CN"/>
        </w:rPr>
        <w:t>双方核对一致后，成交供应商才可开具发票。</w:t>
      </w:r>
      <w:r>
        <w:rPr>
          <w:rFonts w:hint="eastAsia" w:ascii="仿宋" w:hAnsi="仿宋" w:eastAsia="仿宋" w:cs="仿宋"/>
          <w:color w:val="auto"/>
          <w:sz w:val="28"/>
          <w:szCs w:val="28"/>
        </w:rPr>
        <w:t>每月采购人在收到成交供应商前款所述有效票据后，</w:t>
      </w:r>
      <w:r>
        <w:rPr>
          <w:rFonts w:hint="eastAsia" w:ascii="仿宋" w:hAnsi="仿宋" w:eastAsia="仿宋" w:cs="仿宋"/>
          <w:color w:val="auto"/>
          <w:sz w:val="28"/>
          <w:szCs w:val="28"/>
          <w:lang w:val="en-US" w:eastAsia="zh-CN"/>
        </w:rPr>
        <w:t>90</w:t>
      </w:r>
      <w:r>
        <w:rPr>
          <w:rFonts w:hint="eastAsia" w:ascii="仿宋" w:hAnsi="仿宋" w:eastAsia="仿宋" w:cs="仿宋"/>
          <w:color w:val="auto"/>
          <w:sz w:val="28"/>
          <w:szCs w:val="28"/>
        </w:rPr>
        <w:t>日内转账支付成交供应商该批次货款。</w:t>
      </w:r>
    </w:p>
    <w:p>
      <w:pPr>
        <w:pStyle w:val="11"/>
        <w:spacing w:line="360" w:lineRule="auto"/>
        <w:ind w:firstLine="560"/>
        <w:rPr>
          <w:rFonts w:hint="eastAsia" w:ascii="仿宋" w:hAnsi="仿宋" w:eastAsia="仿宋" w:cs="仿宋"/>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验收方式：按照国家和行业相关质量标准和规范要求，参照财政部关于进一步加强政府采购需求和履约验收管理的指导意见（财库〔2016〕205 号）</w:t>
      </w:r>
      <w:r>
        <w:rPr>
          <w:rFonts w:hint="eastAsia" w:ascii="仿宋" w:hAnsi="仿宋" w:eastAsia="仿宋" w:cs="仿宋"/>
          <w:color w:val="auto"/>
          <w:sz w:val="28"/>
          <w:szCs w:val="28"/>
          <w:lang w:eastAsia="zh-CN"/>
        </w:rPr>
        <w:t>以及采购</w:t>
      </w:r>
      <w:r>
        <w:rPr>
          <w:rFonts w:hint="eastAsia" w:ascii="仿宋" w:hAnsi="仿宋" w:eastAsia="仿宋" w:cs="仿宋"/>
          <w:color w:val="auto"/>
          <w:sz w:val="28"/>
          <w:szCs w:val="28"/>
        </w:rPr>
        <w:t>文件</w:t>
      </w:r>
      <w:r>
        <w:rPr>
          <w:rFonts w:hint="eastAsia" w:ascii="仿宋" w:hAnsi="仿宋" w:eastAsia="仿宋" w:cs="仿宋"/>
          <w:color w:val="auto"/>
          <w:sz w:val="28"/>
          <w:szCs w:val="28"/>
          <w:lang w:eastAsia="zh-CN"/>
        </w:rPr>
        <w:t>要求</w:t>
      </w:r>
      <w:r>
        <w:rPr>
          <w:rFonts w:hint="eastAsia" w:ascii="仿宋" w:hAnsi="仿宋" w:eastAsia="仿宋" w:cs="仿宋"/>
          <w:color w:val="auto"/>
          <w:sz w:val="28"/>
          <w:szCs w:val="28"/>
        </w:rPr>
        <w:t>组织</w:t>
      </w:r>
      <w:r>
        <w:rPr>
          <w:rFonts w:hint="eastAsia" w:ascii="仿宋" w:hAnsi="仿宋" w:eastAsia="仿宋" w:cs="仿宋"/>
          <w:color w:val="auto"/>
          <w:sz w:val="28"/>
          <w:szCs w:val="28"/>
          <w:lang w:eastAsia="zh-CN"/>
        </w:rPr>
        <w:t>开展</w:t>
      </w:r>
      <w:r>
        <w:rPr>
          <w:rFonts w:hint="eastAsia" w:ascii="仿宋" w:hAnsi="仿宋" w:eastAsia="仿宋" w:cs="仿宋"/>
          <w:color w:val="auto"/>
          <w:sz w:val="28"/>
          <w:szCs w:val="28"/>
        </w:rPr>
        <w:t>验收工作。</w:t>
      </w:r>
    </w:p>
    <w:p>
      <w:pPr>
        <w:pStyle w:val="12"/>
        <w:spacing w:line="360" w:lineRule="auto"/>
        <w:ind w:left="630" w:leftChars="300"/>
        <w:rPr>
          <w:rFonts w:hint="eastAsia" w:ascii="仿宋" w:hAnsi="仿宋" w:eastAsia="仿宋" w:cs="仿宋"/>
          <w:b/>
          <w:bCs/>
          <w:sz w:val="28"/>
          <w:szCs w:val="28"/>
        </w:rPr>
      </w:pPr>
      <w:r>
        <w:rPr>
          <w:rFonts w:hint="eastAsia" w:ascii="仿宋" w:hAnsi="仿宋" w:eastAsia="仿宋" w:cs="仿宋"/>
          <w:b/>
          <w:bCs/>
          <w:sz w:val="28"/>
          <w:szCs w:val="28"/>
        </w:rPr>
        <w:t>（四）售后服务要求</w:t>
      </w:r>
    </w:p>
    <w:p>
      <w:pPr>
        <w:pStyle w:val="12"/>
        <w:spacing w:line="360" w:lineRule="auto"/>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1、成交供应商所提供的</w:t>
      </w:r>
      <w:r>
        <w:rPr>
          <w:rFonts w:hint="eastAsia" w:ascii="仿宋" w:hAnsi="仿宋" w:eastAsia="仿宋" w:cs="仿宋"/>
          <w:bCs/>
          <w:color w:val="auto"/>
          <w:sz w:val="28"/>
          <w:szCs w:val="28"/>
          <w:lang w:eastAsia="zh-CN"/>
        </w:rPr>
        <w:t>广宣物料</w:t>
      </w:r>
      <w:r>
        <w:rPr>
          <w:rFonts w:hint="eastAsia" w:ascii="仿宋" w:hAnsi="仿宋" w:eastAsia="仿宋" w:cs="仿宋"/>
          <w:bCs/>
          <w:color w:val="auto"/>
          <w:sz w:val="28"/>
          <w:szCs w:val="28"/>
        </w:rPr>
        <w:t>，售后质保期为一年，从采购人完成</w:t>
      </w:r>
      <w:r>
        <w:rPr>
          <w:rFonts w:hint="eastAsia" w:ascii="仿宋" w:hAnsi="仿宋" w:eastAsia="仿宋" w:cs="仿宋"/>
          <w:bCs/>
          <w:color w:val="auto"/>
          <w:sz w:val="28"/>
          <w:szCs w:val="28"/>
          <w:lang w:eastAsia="zh-CN"/>
        </w:rPr>
        <w:t>广宣物料</w:t>
      </w:r>
      <w:r>
        <w:rPr>
          <w:rFonts w:hint="eastAsia" w:ascii="仿宋" w:hAnsi="仿宋" w:eastAsia="仿宋" w:cs="仿宋"/>
          <w:bCs/>
          <w:color w:val="auto"/>
          <w:sz w:val="28"/>
          <w:szCs w:val="28"/>
        </w:rPr>
        <w:t>签字之日算起，</w:t>
      </w:r>
      <w:r>
        <w:rPr>
          <w:rFonts w:hint="eastAsia" w:ascii="仿宋" w:hAnsi="仿宋" w:eastAsia="仿宋" w:cs="仿宋"/>
          <w:bCs/>
          <w:color w:val="auto"/>
          <w:sz w:val="28"/>
          <w:szCs w:val="28"/>
          <w:lang w:eastAsia="zh-CN"/>
        </w:rPr>
        <w:t>广宣物料</w:t>
      </w:r>
      <w:r>
        <w:rPr>
          <w:rFonts w:hint="eastAsia" w:ascii="仿宋" w:hAnsi="仿宋" w:eastAsia="仿宋" w:cs="仿宋"/>
          <w:bCs/>
          <w:color w:val="auto"/>
          <w:sz w:val="28"/>
          <w:szCs w:val="28"/>
        </w:rPr>
        <w:t>不能满足使用质量要求的，出现非人为情况下的损坏、规格型号与计划不符、瑕疵等，供应商需及时进行更换处理，</w:t>
      </w:r>
      <w:r>
        <w:rPr>
          <w:rFonts w:hint="eastAsia" w:ascii="仿宋" w:hAnsi="仿宋" w:eastAsia="仿宋" w:cs="仿宋"/>
          <w:bCs/>
          <w:color w:val="auto"/>
          <w:sz w:val="28"/>
          <w:szCs w:val="28"/>
          <w:lang w:val="en-US" w:eastAsia="zh-CN"/>
        </w:rPr>
        <w:t>24</w:t>
      </w:r>
      <w:r>
        <w:rPr>
          <w:rFonts w:hint="eastAsia" w:ascii="仿宋" w:hAnsi="仿宋" w:eastAsia="仿宋" w:cs="仿宋"/>
          <w:bCs/>
          <w:color w:val="auto"/>
          <w:sz w:val="28"/>
          <w:szCs w:val="28"/>
        </w:rPr>
        <w:t>小时更换到位。</w:t>
      </w:r>
    </w:p>
    <w:p>
      <w:pPr>
        <w:pStyle w:val="12"/>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bCs/>
          <w:color w:val="auto"/>
          <w:sz w:val="28"/>
          <w:szCs w:val="28"/>
        </w:rPr>
        <w:t>2、</w:t>
      </w:r>
      <w:r>
        <w:rPr>
          <w:rFonts w:hint="eastAsia" w:ascii="仿宋" w:hAnsi="仿宋" w:eastAsia="仿宋" w:cs="仿宋"/>
          <w:color w:val="auto"/>
          <w:sz w:val="28"/>
          <w:szCs w:val="28"/>
        </w:rPr>
        <w:t>若成交供应商提供的</w:t>
      </w:r>
      <w:r>
        <w:rPr>
          <w:rFonts w:hint="eastAsia" w:ascii="仿宋" w:hAnsi="仿宋" w:eastAsia="仿宋" w:cs="仿宋"/>
          <w:color w:val="auto"/>
          <w:sz w:val="28"/>
          <w:szCs w:val="28"/>
          <w:lang w:eastAsia="zh-CN"/>
        </w:rPr>
        <w:t>广宣物料</w:t>
      </w:r>
      <w:r>
        <w:rPr>
          <w:rFonts w:hint="eastAsia" w:ascii="仿宋" w:hAnsi="仿宋" w:eastAsia="仿宋" w:cs="仿宋"/>
          <w:color w:val="auto"/>
          <w:sz w:val="28"/>
          <w:szCs w:val="28"/>
        </w:rPr>
        <w:t>在质保期内存在质量问题的，由供应商进行更换，更换所产生的一切费用（含</w:t>
      </w:r>
      <w:r>
        <w:rPr>
          <w:rFonts w:hint="eastAsia" w:ascii="仿宋" w:hAnsi="仿宋" w:eastAsia="仿宋" w:cs="仿宋"/>
          <w:color w:val="auto"/>
          <w:sz w:val="28"/>
          <w:szCs w:val="28"/>
          <w:lang w:eastAsia="zh-CN"/>
        </w:rPr>
        <w:t>广宣物料</w:t>
      </w:r>
      <w:r>
        <w:rPr>
          <w:rFonts w:hint="eastAsia" w:ascii="仿宋" w:hAnsi="仿宋" w:eastAsia="仿宋" w:cs="仿宋"/>
          <w:color w:val="auto"/>
          <w:sz w:val="28"/>
          <w:szCs w:val="28"/>
        </w:rPr>
        <w:t>、人工、运输费、违约金等）由成交供应商承担，</w:t>
      </w:r>
      <w:r>
        <w:rPr>
          <w:rFonts w:hint="eastAsia" w:ascii="仿宋" w:hAnsi="仿宋" w:eastAsia="仿宋" w:cs="仿宋"/>
          <w:color w:val="auto"/>
          <w:sz w:val="28"/>
          <w:szCs w:val="28"/>
          <w:lang w:eastAsia="zh-CN"/>
        </w:rPr>
        <w:t>广宣物料</w:t>
      </w:r>
      <w:r>
        <w:rPr>
          <w:rFonts w:hint="eastAsia" w:ascii="仿宋" w:hAnsi="仿宋" w:eastAsia="仿宋" w:cs="仿宋"/>
          <w:color w:val="auto"/>
          <w:sz w:val="28"/>
          <w:szCs w:val="28"/>
        </w:rPr>
        <w:t>更换必须是等于或优于询价文件要求的，并对更换后的</w:t>
      </w:r>
      <w:r>
        <w:rPr>
          <w:rFonts w:hint="eastAsia" w:ascii="仿宋" w:hAnsi="仿宋" w:eastAsia="仿宋" w:cs="仿宋"/>
          <w:color w:val="auto"/>
          <w:sz w:val="28"/>
          <w:szCs w:val="28"/>
          <w:lang w:eastAsia="zh-CN"/>
        </w:rPr>
        <w:t>广宣物料</w:t>
      </w:r>
      <w:r>
        <w:rPr>
          <w:rFonts w:hint="eastAsia" w:ascii="仿宋" w:hAnsi="仿宋" w:eastAsia="仿宋" w:cs="仿宋"/>
          <w:color w:val="auto"/>
          <w:sz w:val="28"/>
          <w:szCs w:val="28"/>
        </w:rPr>
        <w:t>继续实行售后服务。</w:t>
      </w:r>
    </w:p>
    <w:p>
      <w:pPr>
        <w:pStyle w:val="12"/>
        <w:spacing w:line="360" w:lineRule="auto"/>
        <w:ind w:firstLine="570"/>
        <w:rPr>
          <w:rFonts w:hint="eastAsia" w:ascii="仿宋" w:hAnsi="仿宋" w:eastAsia="仿宋" w:cs="仿宋"/>
          <w:color w:val="auto"/>
          <w:sz w:val="28"/>
          <w:szCs w:val="28"/>
        </w:rPr>
      </w:pPr>
      <w:r>
        <w:rPr>
          <w:rFonts w:hint="eastAsia" w:ascii="仿宋" w:hAnsi="仿宋" w:eastAsia="仿宋" w:cs="仿宋"/>
          <w:color w:val="auto"/>
          <w:sz w:val="28"/>
          <w:szCs w:val="28"/>
        </w:rPr>
        <w:t>成交供应商怠于履行质保责任或者更换的</w:t>
      </w:r>
      <w:r>
        <w:rPr>
          <w:rFonts w:hint="eastAsia" w:ascii="仿宋" w:hAnsi="仿宋" w:eastAsia="仿宋" w:cs="仿宋"/>
          <w:color w:val="auto"/>
          <w:sz w:val="28"/>
          <w:szCs w:val="28"/>
          <w:lang w:eastAsia="zh-CN"/>
        </w:rPr>
        <w:t>广宣物料</w:t>
      </w:r>
      <w:r>
        <w:rPr>
          <w:rFonts w:hint="eastAsia" w:ascii="仿宋" w:hAnsi="仿宋" w:eastAsia="仿宋" w:cs="仿宋"/>
          <w:color w:val="auto"/>
          <w:sz w:val="28"/>
          <w:szCs w:val="28"/>
        </w:rPr>
        <w:t>仍存在问题的，采购人将采取必要的补救措施（采购人自行修复更换或委托第三方替代成交供应商修复更换），其产生的因处理</w:t>
      </w:r>
      <w:r>
        <w:rPr>
          <w:rFonts w:hint="eastAsia" w:ascii="仿宋" w:hAnsi="仿宋" w:eastAsia="仿宋" w:cs="仿宋"/>
          <w:color w:val="auto"/>
          <w:sz w:val="28"/>
          <w:szCs w:val="28"/>
          <w:lang w:eastAsia="zh-CN"/>
        </w:rPr>
        <w:t>广宣物料</w:t>
      </w:r>
      <w:r>
        <w:rPr>
          <w:rFonts w:hint="eastAsia" w:ascii="仿宋" w:hAnsi="仿宋" w:eastAsia="仿宋" w:cs="仿宋"/>
          <w:color w:val="auto"/>
          <w:sz w:val="28"/>
          <w:szCs w:val="28"/>
        </w:rPr>
        <w:t>问题的所有费用及风险由成交供应商承担。</w:t>
      </w:r>
    </w:p>
    <w:p>
      <w:pPr>
        <w:pStyle w:val="11"/>
        <w:spacing w:line="360" w:lineRule="auto"/>
        <w:ind w:firstLine="56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、采购人有权要求供应商提供每批次</w:t>
      </w:r>
      <w:r>
        <w:rPr>
          <w:rFonts w:hint="eastAsia" w:ascii="仿宋" w:hAnsi="仿宋" w:eastAsia="仿宋" w:cs="仿宋"/>
          <w:color w:val="auto"/>
          <w:sz w:val="28"/>
          <w:szCs w:val="28"/>
          <w:lang w:eastAsia="zh-CN"/>
        </w:rPr>
        <w:t>广宣物料</w:t>
      </w:r>
      <w:r>
        <w:rPr>
          <w:rFonts w:hint="eastAsia" w:ascii="仿宋" w:hAnsi="仿宋" w:eastAsia="仿宋" w:cs="仿宋"/>
          <w:color w:val="auto"/>
          <w:sz w:val="28"/>
          <w:szCs w:val="28"/>
        </w:rPr>
        <w:t>的</w:t>
      </w:r>
      <w:r>
        <w:rPr>
          <w:rFonts w:hint="eastAsia" w:ascii="仿宋" w:hAnsi="仿宋" w:eastAsia="仿宋" w:cs="仿宋"/>
          <w:color w:val="auto"/>
          <w:sz w:val="28"/>
          <w:szCs w:val="28"/>
          <w:lang w:val="en-US" w:eastAsia="zh-CN"/>
        </w:rPr>
        <w:t>材料</w:t>
      </w:r>
      <w:r>
        <w:rPr>
          <w:rFonts w:hint="eastAsia" w:ascii="仿宋" w:hAnsi="仿宋" w:eastAsia="仿宋" w:cs="仿宋"/>
          <w:color w:val="auto"/>
          <w:sz w:val="28"/>
          <w:szCs w:val="28"/>
        </w:rPr>
        <w:t>检验合格报告和相关证明材料，并核实材料真实性，如供应商无正当理由不予配合或证实实际</w:t>
      </w:r>
      <w:r>
        <w:rPr>
          <w:rFonts w:hint="eastAsia" w:ascii="仿宋" w:hAnsi="仿宋" w:eastAsia="仿宋" w:cs="仿宋"/>
          <w:color w:val="auto"/>
          <w:sz w:val="28"/>
          <w:szCs w:val="28"/>
          <w:lang w:eastAsia="zh-CN"/>
        </w:rPr>
        <w:t>广宣物料</w:t>
      </w:r>
      <w:r>
        <w:rPr>
          <w:rFonts w:hint="eastAsia" w:ascii="仿宋" w:hAnsi="仿宋" w:eastAsia="仿宋" w:cs="仿宋"/>
          <w:color w:val="auto"/>
          <w:sz w:val="28"/>
          <w:szCs w:val="28"/>
        </w:rPr>
        <w:t>与合同约定的要求不符，视为供应商违约，采购人有权拒收</w:t>
      </w:r>
      <w:r>
        <w:rPr>
          <w:rFonts w:hint="eastAsia" w:ascii="仿宋" w:hAnsi="仿宋" w:eastAsia="仿宋" w:cs="仿宋"/>
          <w:color w:val="auto"/>
          <w:sz w:val="28"/>
          <w:szCs w:val="28"/>
          <w:lang w:eastAsia="zh-CN"/>
        </w:rPr>
        <w:t>广宣物料</w:t>
      </w:r>
      <w:r>
        <w:rPr>
          <w:rFonts w:hint="eastAsia" w:ascii="仿宋" w:hAnsi="仿宋" w:eastAsia="仿宋" w:cs="仿宋"/>
          <w:color w:val="auto"/>
          <w:sz w:val="28"/>
          <w:szCs w:val="28"/>
        </w:rPr>
        <w:t>并要求供应商承担违约责任。</w:t>
      </w:r>
    </w:p>
    <w:p>
      <w:r>
        <w:rPr>
          <w:rFonts w:hint="eastAsia" w:ascii="仿宋" w:hAnsi="仿宋" w:eastAsia="仿宋" w:cs="仿宋"/>
          <w:sz w:val="28"/>
          <w:szCs w:val="28"/>
        </w:rPr>
        <w:t xml:space="preserve">  </w:t>
      </w:r>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5990F8"/>
    <w:multiLevelType w:val="singleLevel"/>
    <w:tmpl w:val="235990F8"/>
    <w:lvl w:ilvl="0" w:tentative="0">
      <w:start w:val="8"/>
      <w:numFmt w:val="chineseCounting"/>
      <w:suff w:val="nothing"/>
      <w:lvlText w:val="（%1）"/>
      <w:lvlJc w:val="left"/>
      <w:rPr>
        <w:rFonts w:hint="eastAsia"/>
      </w:rPr>
    </w:lvl>
  </w:abstractNum>
  <w:abstractNum w:abstractNumId="1">
    <w:nsid w:val="41742C85"/>
    <w:multiLevelType w:val="singleLevel"/>
    <w:tmpl w:val="41742C85"/>
    <w:lvl w:ilvl="0" w:tentative="0">
      <w:start w:val="3"/>
      <w:numFmt w:val="chineseCounting"/>
      <w:suff w:val="nothing"/>
      <w:lvlText w:val="（%1）"/>
      <w:lvlJc w:val="left"/>
      <w:rPr>
        <w:rFonts w:hint="eastAsia"/>
      </w:rPr>
    </w:lvl>
  </w:abstractNum>
  <w:abstractNum w:abstractNumId="2">
    <w:nsid w:val="7B151702"/>
    <w:multiLevelType w:val="multilevel"/>
    <w:tmpl w:val="7B151702"/>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zMTBlMjY5MTY5NTBhZjJkYTQzY2Y2YjcxYmI5YTMifQ=="/>
  </w:docVars>
  <w:rsids>
    <w:rsidRoot w:val="00000000"/>
    <w:rsid w:val="1E46652E"/>
    <w:rsid w:val="33AB5644"/>
    <w:rsid w:val="5DB5559D"/>
    <w:rsid w:val="66832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customStyle="1" w:styleId="2">
    <w:name w:val="标题 5（有编号）（绿盟科技）"/>
    <w:basedOn w:val="3"/>
    <w:next w:val="4"/>
    <w:autoRedefine/>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3">
    <w:name w:val="正文_2"/>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
    <w:name w:val="正文（绿盟科技）"/>
    <w:autoRedefine/>
    <w:qFormat/>
    <w:uiPriority w:val="0"/>
    <w:pPr>
      <w:spacing w:line="300" w:lineRule="auto"/>
    </w:pPr>
    <w:rPr>
      <w:rFonts w:ascii="Arial" w:hAnsi="Arial" w:eastAsia="宋体" w:cs="黑体"/>
      <w:sz w:val="21"/>
      <w:szCs w:val="21"/>
      <w:lang w:val="en-US" w:eastAsia="zh-CN" w:bidi="ar-SA"/>
    </w:rPr>
  </w:style>
  <w:style w:type="paragraph" w:styleId="5">
    <w:name w:val="Normal Indent"/>
    <w:basedOn w:val="1"/>
    <w:qFormat/>
    <w:uiPriority w:val="0"/>
    <w:pPr>
      <w:spacing w:line="360" w:lineRule="auto"/>
      <w:ind w:right="25" w:rightChars="12" w:firstLine="487" w:firstLineChars="202"/>
    </w:pPr>
    <w:rPr>
      <w:rFonts w:ascii="宋体" w:hAnsi="宋体"/>
      <w:b/>
      <w:kern w:val="0"/>
      <w:sz w:val="24"/>
      <w:szCs w:val="24"/>
    </w:rPr>
  </w:style>
  <w:style w:type="paragraph" w:styleId="6">
    <w:name w:val="Body Text"/>
    <w:basedOn w:val="1"/>
    <w:next w:val="7"/>
    <w:unhideWhenUsed/>
    <w:qFormat/>
    <w:uiPriority w:val="0"/>
    <w:pPr>
      <w:spacing w:after="120"/>
    </w:pPr>
    <w:rPr>
      <w:kern w:val="0"/>
      <w:sz w:val="20"/>
      <w:szCs w:val="20"/>
    </w:rPr>
  </w:style>
  <w:style w:type="paragraph" w:styleId="7">
    <w:name w:val="Subtitle"/>
    <w:basedOn w:val="1"/>
    <w:next w:val="1"/>
    <w:qFormat/>
    <w:uiPriority w:val="0"/>
    <w:pPr>
      <w:widowControl w:val="0"/>
      <w:spacing w:before="240" w:after="60" w:line="312" w:lineRule="auto"/>
      <w:jc w:val="center"/>
      <w:outlineLvl w:val="1"/>
    </w:pPr>
    <w:rPr>
      <w:rFonts w:ascii="Cambria" w:hAnsi="Cambria" w:eastAsia="宋体" w:cs="Times New Roman"/>
      <w:b/>
      <w:bCs/>
      <w:color w:val="000000"/>
      <w:kern w:val="28"/>
      <w:sz w:val="32"/>
      <w:szCs w:val="32"/>
      <w:lang w:val="en-US" w:eastAsia="zh-CN" w:bidi="ar-SA"/>
    </w:rPr>
  </w:style>
  <w:style w:type="paragraph" w:styleId="8">
    <w:name w:val="footer"/>
    <w:basedOn w:val="1"/>
    <w:qFormat/>
    <w:uiPriority w:val="99"/>
    <w:pPr>
      <w:tabs>
        <w:tab w:val="center" w:pos="4153"/>
        <w:tab w:val="right" w:pos="8306"/>
      </w:tabs>
      <w:snapToGrid w:val="0"/>
      <w:jc w:val="left"/>
    </w:pPr>
    <w:rPr>
      <w:sz w:val="18"/>
    </w:rPr>
  </w:style>
  <w:style w:type="paragraph" w:styleId="11">
    <w:name w:val="List Paragraph"/>
    <w:basedOn w:val="1"/>
    <w:autoRedefine/>
    <w:qFormat/>
    <w:uiPriority w:val="0"/>
    <w:pPr>
      <w:ind w:firstLine="420" w:firstLineChars="200"/>
    </w:pPr>
    <w:rPr>
      <w:szCs w:val="24"/>
    </w:rPr>
  </w:style>
  <w:style w:type="paragraph" w:customStyle="1" w:styleId="12">
    <w:name w:val="正文_1"/>
    <w:next w:val="3"/>
    <w:autoRedefine/>
    <w:qFormat/>
    <w:uiPriority w:val="0"/>
    <w:pPr>
      <w:widowControl w:val="0"/>
      <w:spacing w:line="480" w:lineRule="exact"/>
      <w:jc w:val="both"/>
    </w:pPr>
    <w:rPr>
      <w:rFonts w:ascii="Times New Roman" w:hAnsi="Times New Roman" w:eastAsia="宋体" w:cs="Times New Roman"/>
      <w:kern w:val="2"/>
      <w:sz w:val="21"/>
      <w:szCs w:val="24"/>
      <w:lang w:val="en-US" w:eastAsia="zh-CN" w:bidi="ar-SA"/>
    </w:rPr>
  </w:style>
  <w:style w:type="paragraph" w:customStyle="1" w:styleId="13">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
    <w:name w:val="正文文本_0"/>
    <w:basedOn w:val="12"/>
    <w:next w:val="12"/>
    <w:autoRedefine/>
    <w:qFormat/>
    <w:uiPriority w:val="0"/>
    <w:pPr>
      <w:spacing w:after="120" w:line="240" w:lineRule="auto"/>
    </w:pPr>
    <w:rPr>
      <w:szCs w:val="22"/>
    </w:rPr>
  </w:style>
  <w:style w:type="paragraph" w:customStyle="1" w:styleId="15">
    <w:name w:val="正文_3_0"/>
    <w:basedOn w:val="13"/>
    <w:autoRedefine/>
    <w:qFormat/>
    <w:uiPriority w:val="0"/>
    <w:pPr>
      <w:spacing w:line="240" w:lineRule="auto"/>
    </w:pPr>
  </w:style>
  <w:style w:type="paragraph" w:customStyle="1" w:styleId="16">
    <w:name w:val="Table Paragraph"/>
    <w:basedOn w:val="13"/>
    <w:autoRedefine/>
    <w:qFormat/>
    <w:uiPriority w:val="1"/>
    <w:rPr>
      <w:rFonts w:ascii="宋体" w:hAnsi="宋体" w:eastAsia="宋体" w:cs="宋体"/>
      <w:lang w:val="en-US" w:eastAsia="zh-CN" w:bidi="ar-SA"/>
    </w:rPr>
  </w:style>
  <w:style w:type="paragraph" w:customStyle="1" w:styleId="17">
    <w:name w:val="正文文本_1"/>
    <w:basedOn w:val="13"/>
    <w:next w:val="13"/>
    <w:autoRedefine/>
    <w:unhideWhenUsed/>
    <w:qFormat/>
    <w:uiPriority w:val="99"/>
    <w:pPr>
      <w:spacing w:after="120"/>
    </w:pPr>
    <w:rPr>
      <w:rFonts w:ascii="Times New Roman" w:hAnsi="Times New Roman"/>
      <w:kern w:val="0"/>
      <w:sz w:val="20"/>
      <w:szCs w:val="20"/>
    </w:rPr>
  </w:style>
  <w:style w:type="paragraph" w:customStyle="1" w:styleId="18">
    <w:name w:val="正文不加粗"/>
    <w:basedOn w:val="12"/>
    <w:autoRedefine/>
    <w:qFormat/>
    <w:uiPriority w:val="0"/>
    <w:pPr>
      <w:tabs>
        <w:tab w:val="left" w:pos="7665"/>
      </w:tabs>
      <w:spacing w:line="480" w:lineRule="exact"/>
      <w:ind w:right="210" w:firstLine="480" w:firstLineChars="200"/>
    </w:pPr>
    <w:rPr>
      <w:rFonts w:ascii="宋体" w:hAnsi="宋体"/>
      <w:sz w:val="24"/>
      <w:szCs w:val="24"/>
    </w:rPr>
  </w:style>
  <w:style w:type="character" w:customStyle="1" w:styleId="19">
    <w:name w:val="font41"/>
    <w:basedOn w:val="10"/>
    <w:autoRedefine/>
    <w:qFormat/>
    <w:uiPriority w:val="0"/>
    <w:rPr>
      <w:rFonts w:ascii="Arial" w:hAnsi="Arial" w:cs="Arial"/>
      <w:color w:val="000000"/>
      <w:sz w:val="24"/>
      <w:szCs w:val="24"/>
      <w:u w:val="none"/>
    </w:rPr>
  </w:style>
  <w:style w:type="character" w:customStyle="1" w:styleId="20">
    <w:name w:val="font31"/>
    <w:basedOn w:val="10"/>
    <w:autoRedefine/>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2024-01-22T02:41:00Z</dcterms:created>
  <dc:creator>Administrator</dc:creator>
  <cp:lastModifiedBy>.</cp:lastModifiedBy>
  <dcterms:modified xsi:type="dcterms:W3CDTF">2024-01-23T01:13:43Z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6A9D8CDBEBD042ACB647F83B94106EFC_12</vt:lpwstr>
  </property>
</Properties>
</file>