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仿宋" w:hAnsi="仿宋" w:eastAsia="仿宋" w:cs="仿宋"/>
          <w:b/>
          <w:sz w:val="28"/>
          <w:szCs w:val="28"/>
          <w:bdr w:val="single" w:color="auto" w:sz="4" w:space="0"/>
          <w:lang w:val="en-US" w:eastAsia="zh-CN"/>
        </w:rPr>
      </w:pPr>
      <w:bookmarkStart w:id="0" w:name="_Toc193105917"/>
      <w:bookmarkStart w:id="1" w:name="_Toc193106063"/>
      <w:bookmarkStart w:id="2" w:name="_Toc193106174"/>
      <w:bookmarkStart w:id="3" w:name="_Toc350864514"/>
      <w:r>
        <w:rPr>
          <w:rFonts w:hint="eastAsia" w:ascii="仿宋" w:hAnsi="仿宋" w:eastAsia="仿宋" w:cs="仿宋"/>
          <w:b/>
          <w:sz w:val="28"/>
          <w:szCs w:val="28"/>
          <w:bdr w:val="single" w:color="auto" w:sz="4" w:space="0"/>
        </w:rPr>
        <w:t>采购编号：竹医总采（询）【2023-08-30】</w:t>
      </w:r>
      <w:r>
        <w:rPr>
          <w:rFonts w:hint="eastAsia" w:ascii="仿宋" w:hAnsi="仿宋" w:eastAsia="仿宋" w:cs="仿宋"/>
          <w:b/>
          <w:sz w:val="28"/>
          <w:szCs w:val="28"/>
          <w:bdr w:val="single" w:color="auto" w:sz="4" w:space="0"/>
          <w:lang w:val="en-US" w:eastAsia="zh-CN"/>
        </w:rPr>
        <w:t>-5号</w:t>
      </w:r>
    </w:p>
    <w:p>
      <w:pPr>
        <w:spacing w:line="360" w:lineRule="auto"/>
        <w:jc w:val="center"/>
        <w:rPr>
          <w:rFonts w:ascii="仿宋" w:hAnsi="仿宋" w:eastAsia="仿宋" w:cs="仿宋"/>
          <w:b/>
          <w:kern w:val="0"/>
          <w:sz w:val="40"/>
          <w:szCs w:val="40"/>
        </w:rPr>
      </w:pPr>
    </w:p>
    <w:p>
      <w:pPr>
        <w:spacing w:line="360" w:lineRule="auto"/>
        <w:jc w:val="center"/>
        <w:rPr>
          <w:rFonts w:hint="default" w:ascii="仿宋" w:hAnsi="仿宋" w:eastAsia="仿宋" w:cs="仿宋"/>
          <w:b/>
          <w:kern w:val="0"/>
          <w:sz w:val="40"/>
          <w:szCs w:val="40"/>
          <w:lang w:val="en-US" w:eastAsia="zh-CN"/>
        </w:rPr>
      </w:pPr>
      <w:r>
        <w:rPr>
          <w:rFonts w:hint="eastAsia" w:ascii="仿宋" w:hAnsi="仿宋" w:eastAsia="仿宋" w:cs="仿宋"/>
          <w:b/>
          <w:kern w:val="0"/>
          <w:sz w:val="40"/>
          <w:szCs w:val="40"/>
        </w:rPr>
        <w:t>大竹县人民医院分体式空调维修采购项目</w:t>
      </w:r>
      <w:r>
        <w:rPr>
          <w:rFonts w:hint="eastAsia" w:ascii="仿宋" w:hAnsi="仿宋" w:eastAsia="仿宋" w:cs="仿宋"/>
          <w:b/>
          <w:kern w:val="0"/>
          <w:sz w:val="40"/>
          <w:szCs w:val="40"/>
          <w:lang w:val="en-US" w:eastAsia="zh-CN"/>
        </w:rPr>
        <w:t>(第五次）</w:t>
      </w:r>
    </w:p>
    <w:p>
      <w:pPr>
        <w:spacing w:line="360" w:lineRule="auto"/>
        <w:jc w:val="center"/>
        <w:rPr>
          <w:rFonts w:ascii="仿宋" w:hAnsi="仿宋" w:eastAsia="仿宋" w:cs="仿宋"/>
          <w:b/>
          <w:sz w:val="96"/>
        </w:rPr>
      </w:pPr>
      <w:r>
        <w:rPr>
          <w:rFonts w:hint="eastAsia" w:ascii="仿宋" w:hAnsi="仿宋" w:eastAsia="仿宋" w:cs="仿宋"/>
          <w:b/>
          <w:sz w:val="96"/>
        </w:rPr>
        <w:t>询</w:t>
      </w:r>
    </w:p>
    <w:p>
      <w:pPr>
        <w:spacing w:line="360" w:lineRule="auto"/>
        <w:jc w:val="center"/>
        <w:rPr>
          <w:rFonts w:ascii="仿宋" w:hAnsi="仿宋" w:eastAsia="仿宋" w:cs="仿宋"/>
          <w:b/>
          <w:sz w:val="96"/>
        </w:rPr>
      </w:pPr>
      <w:r>
        <w:rPr>
          <w:rFonts w:hint="eastAsia" w:ascii="仿宋" w:hAnsi="仿宋" w:eastAsia="仿宋" w:cs="仿宋"/>
          <w:b/>
          <w:sz w:val="96"/>
        </w:rPr>
        <w:t>价</w:t>
      </w:r>
    </w:p>
    <w:p>
      <w:pPr>
        <w:spacing w:line="360" w:lineRule="auto"/>
        <w:jc w:val="center"/>
        <w:rPr>
          <w:rFonts w:ascii="仿宋" w:hAnsi="仿宋" w:eastAsia="仿宋" w:cs="仿宋"/>
          <w:b/>
          <w:sz w:val="96"/>
        </w:rPr>
      </w:pPr>
      <w:r>
        <w:rPr>
          <w:rFonts w:hint="eastAsia" w:ascii="仿宋" w:hAnsi="仿宋" w:eastAsia="仿宋" w:cs="仿宋"/>
          <w:b/>
          <w:sz w:val="96"/>
        </w:rPr>
        <w:t>文</w:t>
      </w:r>
    </w:p>
    <w:p>
      <w:pPr>
        <w:spacing w:line="360" w:lineRule="auto"/>
        <w:jc w:val="center"/>
        <w:rPr>
          <w:rFonts w:ascii="仿宋" w:hAnsi="仿宋" w:eastAsia="仿宋" w:cs="仿宋"/>
          <w:b/>
          <w:sz w:val="96"/>
        </w:rPr>
      </w:pPr>
      <w:r>
        <w:rPr>
          <w:rFonts w:hint="eastAsia" w:ascii="仿宋" w:hAnsi="仿宋" w:eastAsia="仿宋" w:cs="仿宋"/>
          <w:b/>
          <w:sz w:val="96"/>
        </w:rPr>
        <w:t>件</w:t>
      </w:r>
    </w:p>
    <w:p>
      <w:pPr>
        <w:spacing w:line="360" w:lineRule="auto"/>
        <w:rPr>
          <w:rFonts w:ascii="仿宋" w:hAnsi="仿宋" w:eastAsia="仿宋" w:cs="仿宋"/>
          <w:b/>
          <w:sz w:val="72"/>
          <w:szCs w:val="7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中国·四川（大竹）</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大竹县人民医院</w:t>
      </w:r>
    </w:p>
    <w:p>
      <w:pPr>
        <w:spacing w:line="360" w:lineRule="auto"/>
        <w:jc w:val="center"/>
        <w:rPr>
          <w:rFonts w:ascii="仿宋" w:hAnsi="仿宋" w:eastAsia="仿宋" w:cs="仿宋"/>
          <w:sz w:val="44"/>
          <w:szCs w:val="44"/>
        </w:rPr>
      </w:pPr>
      <w:r>
        <w:rPr>
          <w:rFonts w:hint="eastAsia" w:ascii="仿宋" w:hAnsi="仿宋" w:eastAsia="仿宋" w:cs="仿宋"/>
          <w:b/>
          <w:bCs/>
          <w:sz w:val="32"/>
          <w:szCs w:val="32"/>
          <w:lang w:val="zh-CN"/>
        </w:rPr>
        <w:t>二〇二三年</w:t>
      </w:r>
      <w:r>
        <w:rPr>
          <w:rFonts w:hint="eastAsia" w:ascii="仿宋" w:hAnsi="仿宋" w:eastAsia="仿宋" w:cs="仿宋"/>
          <w:b/>
          <w:bCs/>
          <w:sz w:val="32"/>
          <w:szCs w:val="32"/>
        </w:rPr>
        <w:t>十一</w:t>
      </w:r>
      <w:r>
        <w:rPr>
          <w:rFonts w:hint="eastAsia" w:ascii="仿宋" w:hAnsi="仿宋" w:eastAsia="仿宋" w:cs="仿宋"/>
          <w:b/>
          <w:bCs/>
          <w:sz w:val="32"/>
          <w:szCs w:val="32"/>
          <w:lang w:val="zh-CN"/>
        </w:rPr>
        <w:t>月</w:t>
      </w:r>
      <w:r>
        <w:rPr>
          <w:rFonts w:hint="eastAsia" w:ascii="仿宋" w:hAnsi="仿宋" w:eastAsia="仿宋" w:cs="仿宋"/>
          <w:b/>
          <w:sz w:val="32"/>
          <w:szCs w:val="32"/>
        </w:rPr>
        <w:br w:type="page"/>
      </w:r>
      <w:r>
        <w:rPr>
          <w:rFonts w:hint="eastAsia" w:ascii="仿宋" w:hAnsi="仿宋" w:eastAsia="仿宋" w:cs="仿宋"/>
          <w:sz w:val="44"/>
          <w:szCs w:val="44"/>
        </w:rPr>
        <w:t>目    录</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询价邀请                                               2</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询价须知                                               4</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highlight w:val="white"/>
        </w:rPr>
        <w:t>响应文件</w:t>
      </w:r>
      <w:r>
        <w:rPr>
          <w:rFonts w:hint="eastAsia" w:ascii="仿宋" w:hAnsi="仿宋" w:eastAsia="仿宋" w:cs="仿宋"/>
          <w:b/>
          <w:sz w:val="28"/>
          <w:szCs w:val="28"/>
        </w:rPr>
        <w:t xml:space="preserve">                                               7</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询价遴选活动程序和成交标准                             8</w:t>
      </w:r>
    </w:p>
    <w:p>
      <w:pPr>
        <w:pStyle w:val="42"/>
        <w:snapToGrid w:val="0"/>
        <w:spacing w:line="360" w:lineRule="auto"/>
        <w:jc w:val="left"/>
        <w:rPr>
          <w:rFonts w:ascii="仿宋" w:hAnsi="仿宋" w:eastAsia="仿宋" w:cs="仿宋"/>
          <w:sz w:val="28"/>
          <w:szCs w:val="28"/>
        </w:rPr>
      </w:pPr>
      <w:r>
        <w:rPr>
          <w:rFonts w:hint="eastAsia" w:ascii="仿宋" w:hAnsi="仿宋" w:eastAsia="仿宋" w:cs="仿宋"/>
          <w:sz w:val="28"/>
          <w:szCs w:val="28"/>
        </w:rPr>
        <w:t xml:space="preserve">第五章 </w:t>
      </w:r>
      <w:r>
        <w:rPr>
          <w:rFonts w:hint="eastAsia" w:ascii="仿宋" w:hAnsi="仿宋" w:eastAsia="仿宋" w:cs="仿宋"/>
          <w:sz w:val="28"/>
          <w:szCs w:val="28"/>
          <w:highlight w:val="white"/>
        </w:rPr>
        <w:t xml:space="preserve">询价文件流标、供应商无效化的规定                      </w:t>
      </w:r>
      <w:r>
        <w:rPr>
          <w:rFonts w:hint="eastAsia" w:ascii="仿宋" w:hAnsi="仿宋" w:eastAsia="仿宋" w:cs="仿宋"/>
          <w:sz w:val="28"/>
          <w:szCs w:val="28"/>
        </w:rPr>
        <w:t xml:space="preserve"> 12</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第六章 供应商的资格条件要求                                   14</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第七章 供应商应当提供的资格证明材料                           14</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第八章 采购项目内容和要求                                     16</w:t>
      </w:r>
    </w:p>
    <w:p>
      <w:pPr>
        <w:spacing w:line="360" w:lineRule="auto"/>
        <w:jc w:val="left"/>
        <w:rPr>
          <w:rFonts w:ascii="仿宋" w:hAnsi="仿宋" w:eastAsia="仿宋" w:cs="仿宋"/>
          <w:b/>
          <w:sz w:val="28"/>
          <w:szCs w:val="28"/>
        </w:rPr>
      </w:pPr>
      <w:r>
        <w:rPr>
          <w:rFonts w:hint="eastAsia" w:ascii="仿宋" w:hAnsi="仿宋" w:eastAsia="仿宋" w:cs="仿宋"/>
          <w:b/>
          <w:sz w:val="28"/>
          <w:szCs w:val="28"/>
        </w:rPr>
        <w:t>第九章 响应文件相关文书格式                                   21</w:t>
      </w: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第一章   询价邀请</w:t>
      </w:r>
      <w:bookmarkEnd w:id="0"/>
      <w:bookmarkEnd w:id="1"/>
      <w:bookmarkEnd w:id="2"/>
      <w:bookmarkEnd w:id="3"/>
    </w:p>
    <w:p>
      <w:pPr>
        <w:spacing w:line="560" w:lineRule="exact"/>
        <w:jc w:val="left"/>
        <w:rPr>
          <w:rFonts w:ascii="黑体" w:hAnsi="黑体" w:eastAsia="黑体" w:cs="黑体"/>
          <w:sz w:val="32"/>
          <w:szCs w:val="32"/>
        </w:rPr>
      </w:pPr>
      <w:r>
        <w:rPr>
          <w:rFonts w:hint="eastAsia" w:ascii="仿宋" w:hAnsi="仿宋" w:eastAsia="仿宋" w:cs="仿宋"/>
          <w:sz w:val="28"/>
          <w:szCs w:val="28"/>
        </w:rPr>
        <w:t xml:space="preserve">    我院拟以询价方式对《</w:t>
      </w:r>
      <w:r>
        <w:rPr>
          <w:rFonts w:hint="eastAsia" w:ascii="仿宋" w:hAnsi="仿宋" w:eastAsia="仿宋" w:cs="仿宋"/>
          <w:b/>
          <w:sz w:val="28"/>
          <w:szCs w:val="28"/>
        </w:rPr>
        <w:t>大竹县人民医院人民医院分体式空调维修采购项目</w:t>
      </w:r>
      <w:r>
        <w:rPr>
          <w:rFonts w:hint="eastAsia" w:ascii="仿宋" w:hAnsi="仿宋" w:eastAsia="仿宋" w:cs="仿宋"/>
          <w:sz w:val="28"/>
          <w:szCs w:val="28"/>
        </w:rPr>
        <w:t>》组织遴选，兹邀请符合本次遴选要求的供应商参与询价活动。</w:t>
      </w:r>
    </w:p>
    <w:p>
      <w:pPr>
        <w:pStyle w:val="33"/>
        <w:spacing w:line="360" w:lineRule="auto"/>
        <w:ind w:firstLine="562"/>
        <w:rPr>
          <w:rFonts w:hint="default" w:ascii="仿宋" w:hAnsi="仿宋" w:eastAsia="仿宋" w:cs="仿宋"/>
          <w:sz w:val="28"/>
          <w:szCs w:val="28"/>
          <w:lang w:val="en-US" w:eastAsia="zh-CN"/>
        </w:rPr>
      </w:pPr>
      <w:r>
        <w:rPr>
          <w:rFonts w:hint="eastAsia" w:ascii="仿宋" w:hAnsi="仿宋" w:eastAsia="仿宋" w:cs="仿宋"/>
          <w:b/>
          <w:bCs/>
          <w:sz w:val="28"/>
          <w:szCs w:val="28"/>
        </w:rPr>
        <w:t>1.采购项目编号：</w:t>
      </w:r>
      <w:r>
        <w:rPr>
          <w:rFonts w:hint="eastAsia" w:ascii="仿宋" w:hAnsi="仿宋" w:eastAsia="仿宋" w:cs="仿宋"/>
          <w:sz w:val="28"/>
          <w:szCs w:val="28"/>
        </w:rPr>
        <w:t>竹医总采（询）【2023-08-30】</w:t>
      </w:r>
      <w:r>
        <w:rPr>
          <w:rFonts w:hint="eastAsia" w:ascii="仿宋" w:hAnsi="仿宋" w:eastAsia="仿宋" w:cs="仿宋"/>
          <w:sz w:val="28"/>
          <w:szCs w:val="28"/>
          <w:lang w:val="en-US" w:eastAsia="zh-CN"/>
        </w:rPr>
        <w:t>-5号</w:t>
      </w:r>
    </w:p>
    <w:p>
      <w:pPr>
        <w:pStyle w:val="33"/>
        <w:spacing w:line="360" w:lineRule="auto"/>
        <w:ind w:firstLine="562"/>
        <w:rPr>
          <w:rFonts w:hint="eastAsia" w:ascii="仿宋" w:hAnsi="仿宋" w:eastAsia="仿宋" w:cs="仿宋"/>
          <w:bCs/>
          <w:sz w:val="28"/>
          <w:szCs w:val="28"/>
          <w:lang w:eastAsia="zh-CN"/>
        </w:rPr>
      </w:pPr>
      <w:r>
        <w:rPr>
          <w:rFonts w:hint="eastAsia" w:ascii="仿宋" w:hAnsi="仿宋" w:eastAsia="仿宋" w:cs="仿宋"/>
          <w:b/>
          <w:bCs/>
          <w:sz w:val="28"/>
          <w:szCs w:val="28"/>
        </w:rPr>
        <w:t>2.采购项目名称</w:t>
      </w:r>
      <w:r>
        <w:rPr>
          <w:rFonts w:hint="eastAsia" w:ascii="仿宋" w:hAnsi="仿宋" w:eastAsia="仿宋" w:cs="仿宋"/>
          <w:bCs/>
          <w:sz w:val="28"/>
          <w:szCs w:val="28"/>
        </w:rPr>
        <w:t>：大竹县人民医院分体式空调维修采购项目</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第五次</w:t>
      </w:r>
      <w:r>
        <w:rPr>
          <w:rFonts w:hint="eastAsia" w:ascii="仿宋" w:hAnsi="仿宋" w:eastAsia="仿宋" w:cs="仿宋"/>
          <w:bCs/>
          <w:sz w:val="28"/>
          <w:szCs w:val="28"/>
          <w:lang w:eastAsia="zh-CN"/>
        </w:rPr>
        <w:t>）</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3.报名时间和方式</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本次采购自</w:t>
      </w:r>
      <w:r>
        <w:rPr>
          <w:rFonts w:hint="eastAsia" w:ascii="仿宋" w:hAnsi="仿宋" w:eastAsia="仿宋" w:cs="仿宋"/>
          <w:color w:val="FF0000"/>
          <w:sz w:val="28"/>
          <w:szCs w:val="28"/>
        </w:rPr>
        <w:t>2023年1</w:t>
      </w:r>
      <w:r>
        <w:rPr>
          <w:rFonts w:hint="eastAsia" w:ascii="仿宋" w:hAnsi="仿宋" w:eastAsia="仿宋" w:cs="仿宋"/>
          <w:color w:val="FF0000"/>
          <w:sz w:val="28"/>
          <w:szCs w:val="28"/>
          <w:lang w:val="en-US" w:eastAsia="zh-CN"/>
        </w:rPr>
        <w:t>2</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22</w:t>
      </w:r>
      <w:r>
        <w:rPr>
          <w:rFonts w:hint="eastAsia" w:ascii="仿宋" w:hAnsi="仿宋" w:eastAsia="仿宋" w:cs="仿宋"/>
          <w:color w:val="FF0000"/>
          <w:sz w:val="28"/>
          <w:szCs w:val="28"/>
        </w:rPr>
        <w:t>日起至2023年1</w:t>
      </w:r>
      <w:r>
        <w:rPr>
          <w:rFonts w:hint="eastAsia" w:ascii="仿宋" w:hAnsi="仿宋" w:eastAsia="仿宋" w:cs="仿宋"/>
          <w:color w:val="FF0000"/>
          <w:sz w:val="28"/>
          <w:szCs w:val="28"/>
          <w:lang w:val="en-US" w:eastAsia="zh-CN"/>
        </w:rPr>
        <w:t>2</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25</w:t>
      </w:r>
      <w:r>
        <w:rPr>
          <w:rFonts w:hint="eastAsia" w:ascii="仿宋" w:hAnsi="仿宋" w:eastAsia="仿宋" w:cs="仿宋"/>
          <w:color w:val="FF0000"/>
          <w:sz w:val="28"/>
          <w:szCs w:val="28"/>
        </w:rPr>
        <w:t>日09:00 - 17:00</w:t>
      </w:r>
      <w:r>
        <w:rPr>
          <w:rFonts w:hint="eastAsia" w:ascii="仿宋" w:hAnsi="仿宋" w:eastAsia="仿宋" w:cs="仿宋"/>
          <w:sz w:val="28"/>
          <w:szCs w:val="28"/>
        </w:rPr>
        <w:t xml:space="preserve"> (北京时间</w:t>
      </w:r>
      <w:r>
        <w:rPr>
          <w:rFonts w:hint="eastAsia" w:ascii="仿宋" w:hAnsi="仿宋" w:eastAsia="仿宋" w:cs="仿宋"/>
          <w:sz w:val="28"/>
          <w:szCs w:val="28"/>
          <w:lang w:val="en-US" w:eastAsia="zh-CN"/>
        </w:rPr>
        <w:t>星期六、星期日除外</w:t>
      </w:r>
      <w:r>
        <w:rPr>
          <w:rFonts w:hint="eastAsia" w:ascii="仿宋" w:hAnsi="仿宋" w:eastAsia="仿宋" w:cs="仿宋"/>
          <w:sz w:val="28"/>
          <w:szCs w:val="28"/>
        </w:rPr>
        <w:t>)期间，供应商前往大竹县人民医院总务科办公室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供应商的报名资格不得转让。</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供应商报名合格后，领取采购文件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参加遴选活动、递交响应文件时，供应商的名称应与报名时的供应商名称一致。</w:t>
      </w: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4.严禁参加本次遴选活动的供应商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遴选活动。</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5.开标当日必备资料</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(1)递交方式：供应商现场递交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①本项目响应文件一份；</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②报价一览表一份。</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(2)递交资料截止时间即</w:t>
      </w:r>
      <w:r>
        <w:rPr>
          <w:rFonts w:hint="eastAsia" w:ascii="仿宋" w:hAnsi="仿宋" w:eastAsia="仿宋" w:cs="仿宋"/>
          <w:color w:val="FF0000"/>
          <w:sz w:val="28"/>
          <w:szCs w:val="28"/>
          <w:u w:val="single"/>
        </w:rPr>
        <w:t xml:space="preserve">  2023年1</w:t>
      </w:r>
      <w:r>
        <w:rPr>
          <w:rFonts w:hint="eastAsia" w:ascii="仿宋" w:hAnsi="仿宋" w:eastAsia="仿宋" w:cs="仿宋"/>
          <w:color w:val="FF0000"/>
          <w:sz w:val="28"/>
          <w:szCs w:val="28"/>
          <w:u w:val="single"/>
          <w:lang w:val="en-US" w:eastAsia="zh-CN"/>
        </w:rPr>
        <w:t>2</w:t>
      </w:r>
      <w:r>
        <w:rPr>
          <w:rFonts w:hint="eastAsia" w:ascii="仿宋" w:hAnsi="仿宋" w:eastAsia="仿宋" w:cs="仿宋"/>
          <w:color w:val="FF0000"/>
          <w:sz w:val="28"/>
          <w:szCs w:val="28"/>
          <w:u w:val="single"/>
        </w:rPr>
        <w:t>月</w:t>
      </w:r>
      <w:r>
        <w:rPr>
          <w:rFonts w:hint="eastAsia" w:ascii="仿宋" w:hAnsi="仿宋" w:eastAsia="仿宋" w:cs="仿宋"/>
          <w:color w:val="FF0000"/>
          <w:sz w:val="28"/>
          <w:szCs w:val="28"/>
          <w:u w:val="single"/>
          <w:lang w:val="en-US" w:eastAsia="zh-CN"/>
        </w:rPr>
        <w:t>27</w:t>
      </w:r>
      <w:r>
        <w:rPr>
          <w:rFonts w:hint="eastAsia" w:ascii="仿宋" w:hAnsi="仿宋" w:eastAsia="仿宋" w:cs="仿宋"/>
          <w:color w:val="FF0000"/>
          <w:sz w:val="28"/>
          <w:szCs w:val="28"/>
          <w:u w:val="single"/>
        </w:rPr>
        <w:t>日</w:t>
      </w:r>
      <w:r>
        <w:rPr>
          <w:rFonts w:hint="eastAsia" w:ascii="仿宋" w:hAnsi="仿宋" w:eastAsia="仿宋" w:cs="仿宋"/>
          <w:color w:val="FF0000"/>
          <w:sz w:val="28"/>
          <w:szCs w:val="28"/>
        </w:rPr>
        <w:t>15：00</w:t>
      </w:r>
      <w:r>
        <w:rPr>
          <w:rFonts w:hint="eastAsia" w:ascii="仿宋" w:hAnsi="仿宋" w:eastAsia="仿宋" w:cs="仿宋"/>
          <w:sz w:val="28"/>
          <w:szCs w:val="28"/>
        </w:rPr>
        <w:t xml:space="preserve"> 时（北京时间）。必须在询价截止时间前将资料送达开标地点。未报名、逾期送达、密封盖章签字和</w:t>
      </w:r>
      <w:bookmarkStart w:id="30" w:name="_GoBack"/>
      <w:bookmarkEnd w:id="30"/>
      <w:r>
        <w:rPr>
          <w:rFonts w:hint="eastAsia" w:ascii="仿宋" w:hAnsi="仿宋" w:eastAsia="仿宋" w:cs="仿宋"/>
          <w:sz w:val="28"/>
          <w:szCs w:val="28"/>
        </w:rPr>
        <w:t>标注不符合本询价文件规定的资料，不予受理。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(3)本次询价采购不接受邮寄的响应文件。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(4)递交资料、询价地点：大竹县人民医院总务科会议室（四川省达州市大竹县青年路99号）。</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6.评审</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开标后满足3家合格报名供应商时，采购人予以当日评审。采购人现场评审期间，供应商需在附近等候。当采购人通知供应商澄清、更正、报价时，若供应商20分钟内未到达评审现场，视为供应商放弃，采购人对该供应商资料无效化处理。</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7.信息发布</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本采购邀请在大竹县人民医院官网上以公告形式发布。</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pPr>
        <w:pStyle w:val="33"/>
        <w:spacing w:line="360" w:lineRule="auto"/>
        <w:ind w:firstLine="560"/>
        <w:jc w:val="center"/>
        <w:rPr>
          <w:rFonts w:ascii="仿宋" w:hAnsi="仿宋" w:eastAsia="仿宋" w:cs="仿宋"/>
          <w:b/>
          <w:sz w:val="28"/>
          <w:szCs w:val="28"/>
        </w:rPr>
      </w:pPr>
      <w:bookmarkStart w:id="4" w:name="_Toc350864515"/>
      <w:bookmarkStart w:id="5" w:name="_Toc193106064"/>
      <w:bookmarkStart w:id="6" w:name="_Toc193105918"/>
      <w:bookmarkStart w:id="7" w:name="_Toc193106175"/>
      <w:r>
        <w:rPr>
          <w:rFonts w:hint="eastAsia" w:ascii="仿宋" w:hAnsi="仿宋" w:eastAsia="仿宋" w:cs="仿宋"/>
          <w:sz w:val="28"/>
          <w:szCs w:val="28"/>
        </w:rPr>
        <w:br w:type="page"/>
      </w:r>
      <w:r>
        <w:rPr>
          <w:rFonts w:hint="eastAsia" w:ascii="仿宋" w:hAnsi="仿宋" w:eastAsia="仿宋" w:cs="仿宋"/>
          <w:b/>
          <w:sz w:val="28"/>
          <w:szCs w:val="28"/>
        </w:rPr>
        <w:t>第二章  询价须知</w:t>
      </w:r>
      <w:bookmarkEnd w:id="4"/>
      <w:bookmarkEnd w:id="5"/>
      <w:bookmarkEnd w:id="6"/>
      <w:bookmarkEnd w:id="7"/>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2005"/>
        <w:gridCol w:w="6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条款号</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条款名称</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采购人</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名    称：大竹县人民医院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地    址：四川省达州市大竹县青年路99号</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 系 人：甘先生</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联系电话：15883703853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2</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采购项目编号</w:t>
            </w:r>
          </w:p>
        </w:tc>
        <w:tc>
          <w:tcPr>
            <w:tcW w:w="6364" w:type="dxa"/>
            <w:noWrap/>
            <w:vAlign w:val="center"/>
          </w:tcPr>
          <w:p>
            <w:pPr>
              <w:pStyle w:val="33"/>
              <w:spacing w:line="360" w:lineRule="auto"/>
              <w:ind w:firstLine="560"/>
              <w:rPr>
                <w:rFonts w:hint="default" w:ascii="仿宋" w:hAnsi="仿宋" w:eastAsia="仿宋" w:cs="仿宋"/>
                <w:sz w:val="28"/>
                <w:szCs w:val="28"/>
                <w:lang w:val="en-US" w:eastAsia="zh-CN"/>
              </w:rPr>
            </w:pPr>
            <w:r>
              <w:rPr>
                <w:rFonts w:hint="eastAsia" w:ascii="仿宋" w:hAnsi="仿宋" w:eastAsia="仿宋" w:cs="仿宋"/>
                <w:sz w:val="28"/>
                <w:szCs w:val="28"/>
              </w:rPr>
              <w:t>竹医总采（询）【2023-08-30】</w:t>
            </w:r>
            <w:r>
              <w:rPr>
                <w:rFonts w:hint="eastAsia" w:ascii="仿宋" w:hAnsi="仿宋" w:eastAsia="仿宋" w:cs="仿宋"/>
                <w:sz w:val="28"/>
                <w:szCs w:val="28"/>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3</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采购项目名称</w:t>
            </w:r>
          </w:p>
        </w:tc>
        <w:tc>
          <w:tcPr>
            <w:tcW w:w="6364" w:type="dxa"/>
            <w:noWrap/>
            <w:vAlign w:val="center"/>
          </w:tcPr>
          <w:p>
            <w:pPr>
              <w:pStyle w:val="33"/>
              <w:spacing w:line="360" w:lineRule="auto"/>
              <w:ind w:firstLine="560"/>
              <w:rPr>
                <w:rFonts w:hint="eastAsia" w:ascii="仿宋" w:hAnsi="仿宋" w:eastAsia="仿宋" w:cs="仿宋"/>
                <w:sz w:val="28"/>
                <w:szCs w:val="28"/>
                <w:lang w:eastAsia="zh-CN"/>
              </w:rPr>
            </w:pPr>
            <w:r>
              <w:rPr>
                <w:rFonts w:hint="eastAsia" w:ascii="仿宋" w:hAnsi="仿宋" w:eastAsia="仿宋" w:cs="仿宋"/>
                <w:bCs/>
                <w:kern w:val="0"/>
                <w:sz w:val="28"/>
                <w:szCs w:val="28"/>
              </w:rPr>
              <w:t>大竹县人民医院分体式空调维修采购项目</w:t>
            </w:r>
            <w:r>
              <w:rPr>
                <w:rFonts w:hint="eastAsia" w:ascii="仿宋" w:hAnsi="仿宋" w:eastAsia="仿宋" w:cs="仿宋"/>
                <w:bCs/>
                <w:kern w:val="0"/>
                <w:sz w:val="28"/>
                <w:szCs w:val="28"/>
                <w:lang w:eastAsia="zh-CN"/>
              </w:rPr>
              <w:t>（</w:t>
            </w:r>
            <w:r>
              <w:rPr>
                <w:rFonts w:hint="eastAsia" w:ascii="仿宋" w:hAnsi="仿宋" w:eastAsia="仿宋" w:cs="仿宋"/>
                <w:bCs/>
                <w:kern w:val="0"/>
                <w:sz w:val="28"/>
                <w:szCs w:val="28"/>
                <w:lang w:val="en-US" w:eastAsia="zh-CN"/>
              </w:rPr>
              <w:t>第五次</w:t>
            </w:r>
            <w:r>
              <w:rPr>
                <w:rFonts w:hint="eastAsia" w:ascii="仿宋" w:hAnsi="仿宋" w:eastAsia="仿宋" w:cs="仿宋"/>
                <w:bCs/>
                <w:kern w:val="0"/>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4</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采购主要内容</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本次采购的服务共计 </w:t>
            </w:r>
            <w:r>
              <w:rPr>
                <w:rFonts w:hint="eastAsia" w:ascii="仿宋" w:hAnsi="仿宋" w:eastAsia="仿宋" w:cs="仿宋"/>
                <w:color w:val="FF0000"/>
                <w:sz w:val="28"/>
                <w:szCs w:val="28"/>
              </w:rPr>
              <w:t xml:space="preserve">1 </w:t>
            </w:r>
            <w:r>
              <w:rPr>
                <w:rFonts w:hint="eastAsia" w:ascii="仿宋" w:hAnsi="仿宋" w:eastAsia="仿宋" w:cs="仿宋"/>
                <w:sz w:val="28"/>
                <w:szCs w:val="28"/>
              </w:rPr>
              <w:t>包，详细内容等详见本询价文件“第九章 采购项目内容和要求”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5</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采购方式</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6</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项目预算</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最高限价</w:t>
            </w:r>
          </w:p>
        </w:tc>
        <w:tc>
          <w:tcPr>
            <w:tcW w:w="6364" w:type="dxa"/>
            <w:noWrap/>
            <w:vAlign w:val="center"/>
          </w:tcPr>
          <w:p>
            <w:pPr>
              <w:spacing w:line="560" w:lineRule="exact"/>
              <w:ind w:right="31" w:rightChars="15" w:firstLine="560" w:firstLineChars="200"/>
              <w:rPr>
                <w:rFonts w:ascii="仿宋" w:hAnsi="仿宋" w:eastAsia="仿宋" w:cs="仿宋"/>
                <w:b/>
                <w:bCs/>
                <w:color w:val="000000" w:themeColor="text1"/>
                <w:sz w:val="28"/>
                <w:szCs w:val="28"/>
              </w:rPr>
            </w:pPr>
            <w:r>
              <w:rPr>
                <w:rFonts w:hint="eastAsia" w:ascii="仿宋" w:hAnsi="仿宋" w:eastAsia="仿宋" w:cs="仿宋"/>
                <w:color w:val="FF0000"/>
                <w:sz w:val="28"/>
                <w:szCs w:val="28"/>
              </w:rPr>
              <w:t>项目预算：120275元（大写：壹拾贰万零贰佰柒拾伍元整）。超过项目预算为无效报价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7</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低于成本价不正当竞争预防措施</w:t>
            </w:r>
          </w:p>
          <w:p>
            <w:pPr>
              <w:pStyle w:val="33"/>
              <w:spacing w:line="360" w:lineRule="auto"/>
              <w:ind w:firstLine="560"/>
              <w:jc w:val="center"/>
              <w:rPr>
                <w:rFonts w:ascii="仿宋" w:hAnsi="仿宋" w:eastAsia="仿宋" w:cs="仿宋"/>
                <w:sz w:val="28"/>
                <w:szCs w:val="28"/>
              </w:rPr>
            </w:pPr>
          </w:p>
        </w:tc>
        <w:tc>
          <w:tcPr>
            <w:tcW w:w="6364" w:type="dxa"/>
            <w:noWrap/>
            <w:vAlign w:val="center"/>
          </w:tcPr>
          <w:p>
            <w:pPr>
              <w:pStyle w:val="33"/>
              <w:spacing w:line="360" w:lineRule="auto"/>
              <w:ind w:firstLine="560"/>
              <w:rPr>
                <w:rFonts w:ascii="仿宋" w:hAnsi="仿宋" w:eastAsia="仿宋" w:cs="仿宋"/>
                <w:sz w:val="28"/>
                <w:szCs w:val="28"/>
                <w:u w:val="single"/>
              </w:rPr>
            </w:pPr>
            <w:r>
              <w:rPr>
                <w:rFonts w:hint="eastAsia" w:ascii="仿宋" w:hAnsi="仿宋" w:eastAsia="仿宋" w:cs="仿宋"/>
                <w:sz w:val="28"/>
                <w:szCs w:val="28"/>
              </w:rPr>
              <w:t>在评标过程中，供应商报价低于采购预算50%或者低于其他有效供应商报价算术平均价40%，有可能影响产品质量或者不能诚信履约的，采购人应当要求其在合理的时间内提供成本构成书面说明，并提交相关证明材料。</w:t>
            </w:r>
            <w:r>
              <w:rPr>
                <w:rFonts w:hint="eastAsia" w:ascii="仿宋" w:hAnsi="仿宋" w:eastAsia="仿宋" w:cs="仿宋"/>
                <w:sz w:val="28"/>
                <w:szCs w:val="28"/>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书面说明应当签字确认或者加盖公章，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供应商提供书面说明后，采购人应当结合采购项目采购需求、专业实际情况、供应商财务状况报告、与其他供应商比较情况等就供应商书面说明进行审查评价。</w:t>
            </w:r>
            <w:r>
              <w:rPr>
                <w:rFonts w:hint="eastAsia" w:ascii="仿宋" w:hAnsi="仿宋" w:eastAsia="仿宋" w:cs="仿宋"/>
                <w:sz w:val="28"/>
                <w:szCs w:val="28"/>
                <w:u w:val="single"/>
              </w:rPr>
              <w:t>供应商拒绝或者变相拒绝提供有效书面说明或者书面说明不能证明其报价合理性的，采购人应当将其询价文件作为无效处理。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8</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履约保证金</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本项目：无 。如有履约保证金，按成交金额的10%收取，供应商应在签订采购合同前将履约保证金以转账方式缴纳至采购人对公账户，并向采购人出示银行转账回执单。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9</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履约保证金的退还</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本项目：无 。如有履约保证金，供应商按本文件要求履约完毕后，无违约行为，项目验收合格后，采购人在收到供应商函件后，将履约保证金60日转账无息退还给供应商。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10</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是否接受联合体询价</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不接受     </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接受，应满足下列要求：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11</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合同分包</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□允许  ☑不允许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12</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样品测试或</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现场演示</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highlight w:val="white"/>
              </w:rPr>
              <w:t>如</w:t>
            </w:r>
            <w:r>
              <w:rPr>
                <w:rFonts w:hint="eastAsia" w:ascii="仿宋" w:hAnsi="仿宋" w:eastAsia="仿宋" w:cs="仿宋"/>
                <w:sz w:val="28"/>
                <w:szCs w:val="28"/>
                <w:highlight w:val="white"/>
                <w:lang w:val="zh-CN"/>
              </w:rPr>
              <w:t>有，请供应商</w:t>
            </w:r>
            <w:r>
              <w:rPr>
                <w:rFonts w:hint="eastAsia" w:ascii="仿宋" w:hAnsi="仿宋" w:eastAsia="仿宋" w:cs="仿宋"/>
                <w:sz w:val="28"/>
                <w:szCs w:val="28"/>
                <w:highlight w:val="white"/>
              </w:rPr>
              <w:t>按本文件要求准备，未提供、延迟提供或提供的不符合本文件要求的样品，采购人对该供应商的资格作无效处理</w:t>
            </w:r>
            <w:r>
              <w:rPr>
                <w:rFonts w:hint="eastAsia" w:ascii="仿宋" w:hAnsi="仿宋" w:eastAsia="仿宋" w:cs="仿宋"/>
                <w:sz w:val="28"/>
                <w:szCs w:val="28"/>
                <w:highlight w:val="white"/>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13</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评标方法</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14</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交货地点</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采购人指定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15</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交货期限</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合同约定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16</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采购文件</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的解释</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本询价文件的最终解释权由采购人享有。询价文件中供应商参加本次遴选活动应当具备的条件和采购项目技术、商务及其他要求等由采购人负责解释。</w:t>
            </w:r>
          </w:p>
        </w:tc>
      </w:tr>
    </w:tbl>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 适用范围</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本询价文件仅适用于本次询价邀请中所叙述的采购项目。</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 有关定义</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2.1 “采购人”是</w:t>
      </w:r>
      <w:bookmarkStart w:id="8" w:name="EBcbe43c78da604413a28d81a1df4632e7"/>
      <w:r>
        <w:rPr>
          <w:rFonts w:hint="eastAsia" w:ascii="仿宋" w:hAnsi="仿宋" w:eastAsia="仿宋" w:cs="仿宋"/>
          <w:sz w:val="28"/>
          <w:szCs w:val="28"/>
        </w:rPr>
        <w:t>指大竹县人民医院</w:t>
      </w:r>
      <w:bookmarkEnd w:id="8"/>
      <w:r>
        <w:rPr>
          <w:rFonts w:hint="eastAsia" w:ascii="仿宋" w:hAnsi="仿宋" w:eastAsia="仿宋" w:cs="仿宋"/>
          <w:sz w:val="28"/>
          <w:szCs w:val="28"/>
        </w:rPr>
        <w:t>。</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2.2 “供应商”系指报名合格，在采购人报名处获取了询价文件拟参加投标和向采购人提供货物及相应服务的供应商。</w:t>
      </w:r>
    </w:p>
    <w:p>
      <w:pPr>
        <w:pStyle w:val="33"/>
        <w:spacing w:line="360" w:lineRule="auto"/>
        <w:ind w:firstLine="560"/>
        <w:rPr>
          <w:rFonts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3</w:t>
      </w:r>
      <w:r>
        <w:rPr>
          <w:rFonts w:hint="eastAsia" w:ascii="仿宋" w:hAnsi="仿宋" w:eastAsia="仿宋" w:cs="仿宋"/>
          <w:sz w:val="28"/>
          <w:szCs w:val="28"/>
          <w:lang w:val="zh-CN"/>
        </w:rPr>
        <w:t xml:space="preserve"> “响应文件”系指</w:t>
      </w:r>
      <w:r>
        <w:rPr>
          <w:rFonts w:hint="eastAsia" w:ascii="仿宋" w:hAnsi="仿宋" w:eastAsia="仿宋" w:cs="仿宋"/>
          <w:sz w:val="28"/>
          <w:szCs w:val="28"/>
        </w:rPr>
        <w:t>按本询价文件要求</w:t>
      </w:r>
      <w:r>
        <w:rPr>
          <w:rFonts w:hint="eastAsia" w:ascii="仿宋" w:hAnsi="仿宋" w:eastAsia="仿宋" w:cs="仿宋"/>
          <w:sz w:val="28"/>
          <w:szCs w:val="28"/>
          <w:lang w:val="zh-CN"/>
        </w:rPr>
        <w:t>完成编制后，</w:t>
      </w:r>
      <w:r>
        <w:rPr>
          <w:rFonts w:hint="eastAsia" w:ascii="仿宋" w:hAnsi="仿宋" w:eastAsia="仿宋" w:cs="仿宋"/>
          <w:sz w:val="28"/>
          <w:szCs w:val="28"/>
        </w:rPr>
        <w:t>在规定的时间合规密封后</w:t>
      </w:r>
      <w:r>
        <w:rPr>
          <w:rFonts w:hint="eastAsia" w:ascii="仿宋" w:hAnsi="仿宋" w:eastAsia="仿宋" w:cs="仿宋"/>
          <w:sz w:val="28"/>
          <w:szCs w:val="28"/>
          <w:lang w:val="zh-CN"/>
        </w:rPr>
        <w:t>送达开标现场的响应文件。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2.4“报价一览表”</w:t>
      </w:r>
      <w:r>
        <w:rPr>
          <w:rFonts w:hint="eastAsia" w:ascii="仿宋" w:hAnsi="仿宋" w:eastAsia="仿宋" w:cs="仿宋"/>
          <w:sz w:val="28"/>
          <w:szCs w:val="28"/>
          <w:lang w:val="zh-CN"/>
        </w:rPr>
        <w:t>系指</w:t>
      </w:r>
      <w:r>
        <w:rPr>
          <w:rFonts w:hint="eastAsia" w:ascii="仿宋" w:hAnsi="仿宋" w:eastAsia="仿宋" w:cs="仿宋"/>
          <w:sz w:val="28"/>
          <w:szCs w:val="28"/>
        </w:rPr>
        <w:t>符合本询价文件要求，在规定的时间内合格供应商在评审现场提交的报价一览表。供应商须报出一次不得更改的价格。</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 有关要求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参加询价的供应商应仔细阅读询价文件的所有内容，按照询价文件的要求提供响应文件，并保证所提供的全部资料的真实性和有效性，一经发现有虚假行为的，将取消其参加询价或成交资格，并承担相应的法律责任。</w:t>
      </w:r>
    </w:p>
    <w:p>
      <w:pPr>
        <w:pStyle w:val="33"/>
        <w:spacing w:line="360" w:lineRule="auto"/>
        <w:ind w:firstLine="560"/>
        <w:rPr>
          <w:rFonts w:ascii="仿宋" w:hAnsi="仿宋" w:eastAsia="仿宋" w:cs="仿宋"/>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highlight w:val="white"/>
        </w:rPr>
      </w:pPr>
      <w:r>
        <w:rPr>
          <w:rFonts w:hint="eastAsia" w:ascii="仿宋" w:hAnsi="仿宋" w:eastAsia="仿宋" w:cs="仿宋"/>
          <w:b/>
          <w:sz w:val="28"/>
          <w:szCs w:val="28"/>
          <w:highlight w:val="white"/>
        </w:rPr>
        <w:t>第三章 响应文件</w:t>
      </w:r>
    </w:p>
    <w:p>
      <w:pPr>
        <w:pStyle w:val="33"/>
        <w:spacing w:line="360" w:lineRule="auto"/>
        <w:ind w:firstLine="560"/>
        <w:jc w:val="center"/>
        <w:rPr>
          <w:rFonts w:ascii="仿宋" w:hAnsi="仿宋" w:eastAsia="仿宋" w:cs="仿宋"/>
          <w:bCs/>
          <w:sz w:val="28"/>
          <w:szCs w:val="28"/>
          <w:highlight w:val="white"/>
        </w:rPr>
      </w:pP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（一）响应文件的编制和签署</w:t>
      </w:r>
    </w:p>
    <w:p>
      <w:pPr>
        <w:adjustRightInd w:val="0"/>
        <w:snapToGrid w:val="0"/>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rPr>
        <w:t>1、参加询价的供应商应按照询价文件的规定和要求编制响应文件。</w:t>
      </w:r>
      <w:r>
        <w:rPr>
          <w:rFonts w:hint="eastAsia" w:ascii="仿宋" w:hAnsi="仿宋" w:eastAsia="仿宋" w:cs="仿宋"/>
          <w:sz w:val="28"/>
          <w:szCs w:val="28"/>
          <w:highlight w:val="white"/>
          <w:lang w:val="zh-CN"/>
        </w:rPr>
        <w:t>供应商编写的响应文件应包括下列部分：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1.1 资格部分</w:t>
      </w:r>
      <w:r>
        <w:rPr>
          <w:rFonts w:hint="eastAsia" w:ascii="仿宋" w:hAnsi="仿宋" w:eastAsia="仿宋" w:cs="仿宋"/>
          <w:sz w:val="28"/>
          <w:szCs w:val="28"/>
          <w:highlight w:val="white"/>
          <w:lang w:val="zh-CN"/>
        </w:rPr>
        <w:t>：</w:t>
      </w:r>
      <w:r>
        <w:rPr>
          <w:rFonts w:hint="eastAsia" w:ascii="仿宋" w:hAnsi="仿宋" w:eastAsia="仿宋" w:cs="仿宋"/>
          <w:sz w:val="28"/>
          <w:szCs w:val="28"/>
          <w:highlight w:val="white"/>
        </w:rPr>
        <w:t>供应商按照询价文件要求提供的有关资质资格证明文件。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1.2其他</w:t>
      </w:r>
      <w:r>
        <w:rPr>
          <w:rFonts w:hint="eastAsia" w:ascii="仿宋" w:hAnsi="仿宋" w:eastAsia="仿宋" w:cs="仿宋"/>
          <w:sz w:val="28"/>
          <w:szCs w:val="28"/>
          <w:highlight w:val="white"/>
          <w:lang w:val="zh-CN"/>
        </w:rPr>
        <w:t>部分：供应商按照询价文件要求做出的技术、</w:t>
      </w:r>
      <w:r>
        <w:rPr>
          <w:rFonts w:hint="eastAsia" w:ascii="仿宋" w:hAnsi="仿宋" w:eastAsia="仿宋" w:cs="仿宋"/>
          <w:sz w:val="28"/>
          <w:szCs w:val="28"/>
          <w:highlight w:val="white"/>
        </w:rPr>
        <w:t>服务、商务要求，</w:t>
      </w:r>
      <w:r>
        <w:rPr>
          <w:rFonts w:hint="eastAsia" w:ascii="仿宋" w:hAnsi="仿宋" w:eastAsia="仿宋" w:cs="仿宋"/>
          <w:sz w:val="28"/>
          <w:szCs w:val="28"/>
          <w:highlight w:val="white"/>
          <w:lang w:val="zh-CN"/>
        </w:rPr>
        <w:t>应答、</w:t>
      </w:r>
      <w:r>
        <w:rPr>
          <w:rFonts w:hint="eastAsia" w:ascii="仿宋" w:hAnsi="仿宋" w:eastAsia="仿宋" w:cs="仿宋"/>
          <w:sz w:val="28"/>
          <w:szCs w:val="28"/>
          <w:highlight w:val="white"/>
        </w:rPr>
        <w:t>承诺等</w:t>
      </w:r>
      <w:r>
        <w:rPr>
          <w:rFonts w:hint="eastAsia" w:ascii="仿宋" w:hAnsi="仿宋" w:eastAsia="仿宋" w:cs="仿宋"/>
          <w:sz w:val="28"/>
          <w:szCs w:val="28"/>
          <w:highlight w:val="white"/>
          <w:lang w:val="zh-CN"/>
        </w:rPr>
        <w:t>。</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highlight w:val="white"/>
          <w:lang w:val="zh-CN"/>
        </w:rPr>
        <w:t>2、</w:t>
      </w:r>
      <w:r>
        <w:rPr>
          <w:rFonts w:hint="eastAsia" w:ascii="仿宋" w:hAnsi="仿宋" w:eastAsia="仿宋" w:cs="仿宋"/>
          <w:sz w:val="28"/>
          <w:szCs w:val="28"/>
        </w:rPr>
        <w:t>响应文件需用不褪色、不变质的墨水书写或打印，在规定签字盖章处逐一签署或盖章。响应文件如有修改错漏处，必须由供应商的法定代表人或其授权代表签字或盖供应商公章。字迹潦草、表达不清、未按要求填写或可能导致非唯一理解的响应文件可能被视为无效报价。</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3、响应文件逐页编目编码并</w:t>
      </w:r>
      <w:r>
        <w:rPr>
          <w:rFonts w:hint="eastAsia" w:ascii="仿宋" w:hAnsi="仿宋" w:eastAsia="仿宋" w:cs="仿宋"/>
          <w:sz w:val="28"/>
          <w:szCs w:val="28"/>
          <w:bdr w:val="single" w:color="auto" w:sz="4" w:space="0"/>
        </w:rPr>
        <w:t>胶装</w:t>
      </w:r>
      <w:r>
        <w:rPr>
          <w:rFonts w:hint="eastAsia" w:ascii="仿宋" w:hAnsi="仿宋" w:eastAsia="仿宋" w:cs="仿宋"/>
          <w:sz w:val="28"/>
          <w:szCs w:val="28"/>
        </w:rPr>
        <w:t>成册，每本响应文件装订方式应为左侧装订。</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3.1、响应文件包括（但不限于）资格性材料部分以下内容：</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第六、七章“</w:t>
      </w:r>
      <w:r>
        <w:rPr>
          <w:rFonts w:hint="eastAsia" w:ascii="仿宋" w:hAnsi="仿宋" w:eastAsia="仿宋" w:cs="仿宋"/>
          <w:sz w:val="28"/>
          <w:szCs w:val="28"/>
          <w:u w:val="single"/>
        </w:rPr>
        <w:t>供应商应当提供的资格证明材料</w:t>
      </w:r>
      <w:r>
        <w:rPr>
          <w:rFonts w:hint="eastAsia" w:ascii="仿宋" w:hAnsi="仿宋" w:eastAsia="仿宋" w:cs="仿宋"/>
          <w:sz w:val="28"/>
          <w:szCs w:val="28"/>
        </w:rPr>
        <w:t>”；</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3.2、响应文件包括（但不限于）技术、服务性部分以下内容：</w:t>
      </w:r>
    </w:p>
    <w:p>
      <w:pPr>
        <w:spacing w:line="360" w:lineRule="auto"/>
        <w:ind w:firstLine="630" w:firstLineChars="225"/>
        <w:rPr>
          <w:rFonts w:ascii="仿宋" w:hAnsi="仿宋" w:eastAsia="仿宋" w:cs="仿宋"/>
          <w:sz w:val="28"/>
          <w:szCs w:val="28"/>
        </w:rPr>
      </w:pPr>
      <w:r>
        <w:rPr>
          <w:rFonts w:hint="eastAsia" w:ascii="仿宋" w:hAnsi="仿宋" w:eastAsia="仿宋" w:cs="仿宋"/>
          <w:sz w:val="28"/>
          <w:szCs w:val="28"/>
        </w:rPr>
        <w:t>按照询价文件“</w:t>
      </w:r>
      <w:r>
        <w:rPr>
          <w:rFonts w:hint="eastAsia" w:ascii="仿宋" w:hAnsi="仿宋" w:eastAsia="仿宋" w:cs="仿宋"/>
          <w:sz w:val="28"/>
          <w:szCs w:val="28"/>
          <w:u w:val="single"/>
        </w:rPr>
        <w:t>第九章 响应文件相关文书格式</w:t>
      </w:r>
      <w:r>
        <w:rPr>
          <w:rFonts w:hint="eastAsia" w:ascii="仿宋" w:hAnsi="仿宋" w:eastAsia="仿宋" w:cs="仿宋"/>
          <w:sz w:val="28"/>
          <w:szCs w:val="28"/>
        </w:rPr>
        <w:t>”的响应文件封面模板和“附件”1-7要求提供的各报价文书，按附件格式响应编制响应文件，并签字加盖供应商公章。</w:t>
      </w:r>
    </w:p>
    <w:p>
      <w:pPr>
        <w:pStyle w:val="8"/>
        <w:spacing w:line="360" w:lineRule="auto"/>
        <w:ind w:firstLine="540"/>
        <w:rPr>
          <w:rFonts w:ascii="仿宋" w:hAnsi="仿宋" w:eastAsia="仿宋" w:cs="仿宋"/>
          <w:sz w:val="28"/>
          <w:szCs w:val="28"/>
        </w:rPr>
      </w:pPr>
      <w:r>
        <w:rPr>
          <w:rFonts w:hint="eastAsia" w:ascii="仿宋" w:hAnsi="仿宋" w:eastAsia="仿宋" w:cs="仿宋"/>
          <w:sz w:val="28"/>
          <w:szCs w:val="28"/>
        </w:rPr>
        <w:t>以上要求资料必须据实提供，不得有实质性遗漏，如询价文件中提供了统一格式，应按格式要求准备文件,否则被视为没有实质性响应询价文件要求。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4、响应文件统一用A4幅面纸。</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（二）响应文件的密封及递交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响应文件须密封送达询价地点(响应文件必须用不透明文件袋密封，文件袋密封后封面注明“响应文件”、供应商名称、采购项目编号、采购项目名称等并加盖单位鲜章；文件袋密封以响应文件不外露直视为标准,文件袋的封口处应用纸张妥善密封并加盖单位鲜章，避免文件袋封口可在无明显破坏痕迹的情况取出响应文件并恢复原状)，如未按上述要求密封、未盖章、未签字、或未注明相关信息，该供应商将失去参加采购活动的资格，其责任由该供应商自行负责。</w:t>
      </w:r>
    </w:p>
    <w:p>
      <w:pPr>
        <w:pStyle w:val="33"/>
        <w:spacing w:line="360" w:lineRule="auto"/>
        <w:ind w:firstLine="560"/>
        <w:rPr>
          <w:rFonts w:ascii="仿宋" w:hAnsi="仿宋" w:eastAsia="仿宋" w:cs="仿宋"/>
          <w:bCs/>
          <w:sz w:val="28"/>
          <w:szCs w:val="28"/>
          <w:highlight w:val="white"/>
          <w:lang w:val="zh-CN"/>
        </w:rPr>
      </w:pPr>
      <w:r>
        <w:rPr>
          <w:rFonts w:hint="eastAsia" w:ascii="仿宋" w:hAnsi="仿宋" w:eastAsia="仿宋" w:cs="仿宋"/>
          <w:sz w:val="28"/>
          <w:szCs w:val="28"/>
        </w:rPr>
        <w:t>2、</w:t>
      </w:r>
      <w:r>
        <w:rPr>
          <w:rFonts w:hint="eastAsia" w:ascii="仿宋" w:hAnsi="仿宋" w:eastAsia="仿宋" w:cs="仿宋"/>
          <w:bCs/>
          <w:sz w:val="28"/>
          <w:szCs w:val="28"/>
          <w:highlight w:val="white"/>
          <w:lang w:val="zh-CN"/>
        </w:rPr>
        <w:t>供应商必须在</w:t>
      </w:r>
      <w:r>
        <w:rPr>
          <w:rFonts w:hint="eastAsia" w:ascii="仿宋" w:hAnsi="仿宋" w:eastAsia="仿宋" w:cs="仿宋"/>
          <w:bCs/>
          <w:sz w:val="28"/>
          <w:szCs w:val="28"/>
          <w:highlight w:val="white"/>
        </w:rPr>
        <w:t>开标</w:t>
      </w:r>
      <w:r>
        <w:rPr>
          <w:rFonts w:hint="eastAsia" w:ascii="仿宋" w:hAnsi="仿宋" w:eastAsia="仿宋" w:cs="仿宋"/>
          <w:bCs/>
          <w:sz w:val="28"/>
          <w:szCs w:val="28"/>
          <w:highlight w:val="white"/>
          <w:lang w:val="zh-CN"/>
        </w:rPr>
        <w:t>截止时间前将</w:t>
      </w:r>
      <w:r>
        <w:rPr>
          <w:rFonts w:hint="eastAsia" w:ascii="仿宋" w:hAnsi="仿宋" w:eastAsia="仿宋" w:cs="仿宋"/>
          <w:bCs/>
          <w:sz w:val="28"/>
          <w:szCs w:val="28"/>
          <w:highlight w:val="white"/>
        </w:rPr>
        <w:t>按规定密封的响应文件现场递交至规定的开标地点，</w:t>
      </w:r>
      <w:r>
        <w:rPr>
          <w:rFonts w:hint="eastAsia" w:ascii="仿宋" w:hAnsi="仿宋" w:eastAsia="仿宋" w:cs="仿宋"/>
          <w:bCs/>
          <w:sz w:val="28"/>
          <w:szCs w:val="28"/>
          <w:highlight w:val="white"/>
          <w:lang w:val="zh-CN"/>
        </w:rPr>
        <w:t>逾期送达或者未按照规定送达，视为</w:t>
      </w:r>
      <w:r>
        <w:rPr>
          <w:rFonts w:hint="eastAsia" w:ascii="仿宋" w:hAnsi="仿宋" w:eastAsia="仿宋" w:cs="仿宋"/>
          <w:bCs/>
          <w:sz w:val="28"/>
          <w:szCs w:val="28"/>
          <w:highlight w:val="white"/>
        </w:rPr>
        <w:t>供应商</w:t>
      </w:r>
      <w:r>
        <w:rPr>
          <w:rFonts w:hint="eastAsia" w:ascii="仿宋" w:hAnsi="仿宋" w:eastAsia="仿宋" w:cs="仿宋"/>
          <w:bCs/>
          <w:sz w:val="28"/>
          <w:szCs w:val="28"/>
          <w:highlight w:val="white"/>
          <w:lang w:val="zh-CN"/>
        </w:rPr>
        <w:t>放弃。</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w:t>
      </w:r>
      <w:r>
        <w:rPr>
          <w:rFonts w:hint="eastAsia" w:ascii="仿宋" w:hAnsi="仿宋" w:eastAsia="仿宋" w:cs="仿宋"/>
          <w:bCs/>
          <w:sz w:val="28"/>
          <w:szCs w:val="28"/>
          <w:highlight w:val="white"/>
          <w:lang w:val="zh-CN"/>
        </w:rPr>
        <w:t>本次</w:t>
      </w:r>
      <w:r>
        <w:rPr>
          <w:rFonts w:hint="eastAsia" w:ascii="仿宋" w:hAnsi="仿宋" w:eastAsia="仿宋" w:cs="仿宋"/>
          <w:bCs/>
          <w:sz w:val="28"/>
          <w:szCs w:val="28"/>
          <w:highlight w:val="white"/>
        </w:rPr>
        <w:t>采购</w:t>
      </w:r>
      <w:r>
        <w:rPr>
          <w:rFonts w:hint="eastAsia" w:ascii="仿宋" w:hAnsi="仿宋" w:eastAsia="仿宋" w:cs="仿宋"/>
          <w:bCs/>
          <w:sz w:val="28"/>
          <w:szCs w:val="28"/>
          <w:highlight w:val="white"/>
          <w:lang w:val="zh-CN"/>
        </w:rPr>
        <w:t>不接受邮寄的响应文件。</w:t>
      </w:r>
    </w:p>
    <w:p>
      <w:pPr>
        <w:spacing w:line="360" w:lineRule="auto"/>
        <w:rPr>
          <w:rFonts w:ascii="仿宋" w:hAnsi="仿宋" w:eastAsia="仿宋" w:cs="仿宋"/>
          <w:sz w:val="28"/>
          <w:szCs w:val="28"/>
        </w:rPr>
      </w:pPr>
    </w:p>
    <w:p>
      <w:pPr>
        <w:pStyle w:val="4"/>
        <w:spacing w:line="360" w:lineRule="auto"/>
        <w:ind w:firstLine="0" w:firstLineChars="0"/>
        <w:rPr>
          <w:rFonts w:ascii="仿宋" w:hAnsi="仿宋" w:eastAsia="仿宋" w:cs="仿宋"/>
          <w:sz w:val="28"/>
          <w:szCs w:val="28"/>
        </w:rPr>
      </w:pPr>
      <w:r>
        <w:rPr>
          <w:rFonts w:hint="eastAsia" w:ascii="仿宋" w:hAnsi="仿宋" w:eastAsia="仿宋" w:cs="仿宋"/>
          <w:sz w:val="28"/>
          <w:szCs w:val="28"/>
        </w:rPr>
        <w:t>第四章  询价遴选活动程序和成交标准</w:t>
      </w:r>
    </w:p>
    <w:p>
      <w:pPr>
        <w:spacing w:line="360" w:lineRule="auto"/>
        <w:ind w:firstLine="630" w:firstLineChars="224"/>
        <w:rPr>
          <w:rFonts w:ascii="仿宋" w:hAnsi="仿宋" w:eastAsia="仿宋" w:cs="仿宋"/>
          <w:b/>
          <w:bCs/>
          <w:sz w:val="28"/>
          <w:szCs w:val="28"/>
        </w:rPr>
      </w:pPr>
      <w:r>
        <w:rPr>
          <w:rFonts w:hint="eastAsia" w:ascii="仿宋" w:hAnsi="仿宋" w:eastAsia="仿宋" w:cs="仿宋"/>
          <w:b/>
          <w:bCs/>
          <w:sz w:val="28"/>
          <w:szCs w:val="28"/>
        </w:rPr>
        <w:t>（一）总流程概要一览</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1、供应商报名。</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2、开标当日，供应商按时递交响应文件、样品（如有）。</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3、开标合格供应商满足3家及以上，采购人对开标合格的供应商的样品（如有）进行实质性审查。</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4、样品合格供应商满足3家及以上，采购人对样品合格的供应商的“响应文件”进行资格、技术、服务、商务要求等进行实质性审查，是否满足询价文件规定要求。</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5、“响应文件”实质性响应通过的供应商，且合格供应商满足3家及以上，采购人要求合格的供应商进行现场报价，供应商现场填写“报价一览表”。</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6、采购人根据符合采购需求、质量和服务相等且报价最低的原则，按照供应商的报价由低到高排序成交候选供应商名单，并由采购人确定顺序第1名的，为成交供应商。</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7、供应商报价相同的，以抽签方式确定成交候选供应商顺序。</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8、评审结果在</w:t>
      </w:r>
      <w:r>
        <w:rPr>
          <w:rFonts w:hint="eastAsia" w:ascii="仿宋" w:hAnsi="仿宋" w:eastAsia="仿宋" w:cs="仿宋"/>
          <w:color w:val="000000"/>
          <w:spacing w:val="-2"/>
          <w:sz w:val="28"/>
          <w:szCs w:val="28"/>
        </w:rPr>
        <w:t>大竹县人民医院官网上</w:t>
      </w:r>
      <w:r>
        <w:rPr>
          <w:rFonts w:hint="eastAsia" w:ascii="仿宋" w:hAnsi="仿宋" w:eastAsia="仿宋" w:cs="仿宋"/>
          <w:sz w:val="28"/>
          <w:szCs w:val="28"/>
        </w:rPr>
        <w:t>公</w:t>
      </w:r>
      <w:r>
        <w:rPr>
          <w:rFonts w:hint="eastAsia" w:ascii="仿宋" w:hAnsi="仿宋" w:eastAsia="仿宋" w:cs="仿宋"/>
          <w:color w:val="000000"/>
          <w:sz w:val="28"/>
          <w:szCs w:val="28"/>
        </w:rPr>
        <w:t>示</w:t>
      </w:r>
      <w:r>
        <w:rPr>
          <w:rFonts w:hint="eastAsia" w:ascii="仿宋" w:hAnsi="仿宋" w:eastAsia="仿宋" w:cs="仿宋"/>
          <w:sz w:val="28"/>
          <w:szCs w:val="28"/>
        </w:rPr>
        <w:t>，供应商对评审结果有异议的，可提出书面质疑。</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9、成交供应商接到采购人中标通知后，20日内来院签订合同，逾期未到者，按弃权处理。</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highlight w:val="white"/>
        </w:rPr>
        <w:t>（二）开标细则</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1、开标在询价文件规定的时间和地点进行，采购人、供应商须派代表参加并签到以证明其出席。开标由采购人主持、供应商代表参加。</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highlight w:val="white"/>
        </w:rPr>
        <w:t>2、</w:t>
      </w:r>
      <w:r>
        <w:rPr>
          <w:rFonts w:hint="eastAsia" w:ascii="仿宋" w:hAnsi="仿宋" w:eastAsia="仿宋" w:cs="仿宋"/>
          <w:bCs/>
          <w:sz w:val="28"/>
          <w:szCs w:val="28"/>
          <w:highlight w:val="white"/>
          <w:lang w:val="zh-CN"/>
        </w:rPr>
        <w:t>开标时，</w:t>
      </w:r>
      <w:r>
        <w:rPr>
          <w:rFonts w:hint="eastAsia" w:ascii="仿宋" w:hAnsi="仿宋" w:eastAsia="仿宋" w:cs="仿宋"/>
          <w:bCs/>
          <w:sz w:val="28"/>
          <w:szCs w:val="28"/>
          <w:highlight w:val="white"/>
        </w:rPr>
        <w:t>可能</w:t>
      </w:r>
      <w:r>
        <w:rPr>
          <w:rFonts w:hint="eastAsia" w:ascii="仿宋" w:hAnsi="仿宋" w:eastAsia="仿宋" w:cs="仿宋"/>
          <w:bCs/>
          <w:sz w:val="28"/>
          <w:szCs w:val="28"/>
          <w:highlight w:val="white"/>
          <w:lang w:val="zh-CN"/>
        </w:rPr>
        <w:t>根据具体情况邀请有关监督管理部门对开标活动进行现场监督。</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w:t>
      </w:r>
      <w:r>
        <w:rPr>
          <w:rFonts w:hint="eastAsia" w:ascii="仿宋" w:hAnsi="仿宋" w:eastAsia="仿宋" w:cs="仿宋"/>
          <w:bCs/>
          <w:sz w:val="28"/>
          <w:szCs w:val="28"/>
          <w:highlight w:val="white"/>
          <w:lang w:val="zh-CN"/>
        </w:rPr>
        <w:t>开标会主持人按照询价文件规定的开标时间宣布开标，开标将按以下程序进行：</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3.1</w:t>
      </w:r>
      <w:r>
        <w:rPr>
          <w:rFonts w:hint="eastAsia" w:ascii="仿宋" w:hAnsi="仿宋" w:eastAsia="仿宋" w:cs="仿宋"/>
          <w:bCs/>
          <w:sz w:val="28"/>
          <w:szCs w:val="28"/>
          <w:highlight w:val="white"/>
          <w:lang w:val="zh-CN"/>
        </w:rPr>
        <w:t>宣布开标会开始。主持人当众宣布参加开标会</w:t>
      </w:r>
      <w:r>
        <w:rPr>
          <w:rFonts w:hint="eastAsia" w:ascii="仿宋" w:hAnsi="仿宋" w:eastAsia="仿宋" w:cs="仿宋"/>
          <w:bCs/>
          <w:sz w:val="28"/>
          <w:szCs w:val="28"/>
          <w:highlight w:val="white"/>
        </w:rPr>
        <w:t>的工作人员</w:t>
      </w:r>
      <w:r>
        <w:rPr>
          <w:rFonts w:hint="eastAsia" w:ascii="仿宋" w:hAnsi="仿宋" w:eastAsia="仿宋" w:cs="仿宋"/>
          <w:bCs/>
          <w:sz w:val="28"/>
          <w:szCs w:val="28"/>
          <w:highlight w:val="white"/>
          <w:lang w:val="zh-CN"/>
        </w:rPr>
        <w:t>、现场监督人员，根据“供应商</w:t>
      </w:r>
      <w:r>
        <w:rPr>
          <w:rFonts w:hint="eastAsia" w:ascii="仿宋" w:hAnsi="仿宋" w:eastAsia="仿宋" w:cs="仿宋"/>
          <w:bCs/>
          <w:sz w:val="28"/>
          <w:szCs w:val="28"/>
          <w:highlight w:val="white"/>
        </w:rPr>
        <w:t>报名表</w:t>
      </w:r>
      <w:r>
        <w:rPr>
          <w:rFonts w:hint="eastAsia" w:ascii="仿宋" w:hAnsi="仿宋" w:eastAsia="仿宋" w:cs="仿宋"/>
          <w:bCs/>
          <w:sz w:val="28"/>
          <w:szCs w:val="28"/>
          <w:highlight w:val="white"/>
          <w:lang w:val="zh-CN"/>
        </w:rPr>
        <w:t>”和</w:t>
      </w:r>
      <w:r>
        <w:rPr>
          <w:rFonts w:hint="eastAsia" w:ascii="仿宋" w:hAnsi="仿宋" w:eastAsia="仿宋" w:cs="仿宋"/>
          <w:bCs/>
          <w:sz w:val="28"/>
          <w:szCs w:val="28"/>
          <w:highlight w:val="white"/>
        </w:rPr>
        <w:t>供应商签到情况，宣读参加</w:t>
      </w:r>
      <w:r>
        <w:rPr>
          <w:rFonts w:hint="eastAsia" w:ascii="仿宋" w:hAnsi="仿宋" w:eastAsia="仿宋" w:cs="仿宋"/>
          <w:bCs/>
          <w:sz w:val="28"/>
          <w:szCs w:val="28"/>
          <w:highlight w:val="white"/>
          <w:lang w:val="zh-CN"/>
        </w:rPr>
        <w:t>投标的供应商名单。宣布会场纪律和有关注意事项。</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3.2</w:t>
      </w:r>
      <w:r>
        <w:rPr>
          <w:rFonts w:hint="eastAsia" w:ascii="仿宋" w:hAnsi="仿宋" w:eastAsia="仿宋" w:cs="仿宋"/>
          <w:bCs/>
          <w:sz w:val="28"/>
          <w:szCs w:val="28"/>
          <w:highlight w:val="white"/>
          <w:lang w:val="zh-CN"/>
        </w:rPr>
        <w:t>开标时，由供应商对</w:t>
      </w:r>
      <w:r>
        <w:rPr>
          <w:rFonts w:hint="eastAsia" w:ascii="仿宋" w:hAnsi="仿宋" w:eastAsia="仿宋" w:cs="仿宋"/>
          <w:bCs/>
          <w:sz w:val="28"/>
          <w:szCs w:val="28"/>
          <w:highlight w:val="white"/>
        </w:rPr>
        <w:t>响应文件</w:t>
      </w:r>
      <w:r>
        <w:rPr>
          <w:rFonts w:hint="eastAsia" w:ascii="仿宋" w:hAnsi="仿宋" w:eastAsia="仿宋" w:cs="仿宋"/>
          <w:bCs/>
          <w:sz w:val="28"/>
          <w:szCs w:val="28"/>
          <w:highlight w:val="white"/>
          <w:lang w:val="zh-CN"/>
        </w:rPr>
        <w:t>密封、</w:t>
      </w:r>
      <w:r>
        <w:rPr>
          <w:rFonts w:hint="eastAsia" w:ascii="仿宋" w:hAnsi="仿宋" w:eastAsia="仿宋" w:cs="仿宋"/>
          <w:bCs/>
          <w:sz w:val="28"/>
          <w:szCs w:val="28"/>
          <w:highlight w:val="white"/>
        </w:rPr>
        <w:t>签字、盖章</w:t>
      </w:r>
      <w:r>
        <w:rPr>
          <w:rFonts w:hint="eastAsia" w:ascii="仿宋" w:hAnsi="仿宋" w:eastAsia="仿宋" w:cs="仿宋"/>
          <w:bCs/>
          <w:sz w:val="28"/>
          <w:szCs w:val="28"/>
          <w:highlight w:val="white"/>
          <w:lang w:val="zh-CN"/>
        </w:rPr>
        <w:t>情况进行</w:t>
      </w:r>
      <w:r>
        <w:rPr>
          <w:rFonts w:hint="eastAsia" w:ascii="仿宋" w:hAnsi="仿宋" w:eastAsia="仿宋" w:cs="仿宋"/>
          <w:bCs/>
          <w:sz w:val="28"/>
          <w:szCs w:val="28"/>
          <w:highlight w:val="white"/>
        </w:rPr>
        <w:t>互相</w:t>
      </w:r>
      <w:r>
        <w:rPr>
          <w:rFonts w:hint="eastAsia" w:ascii="仿宋" w:hAnsi="仿宋" w:eastAsia="仿宋" w:cs="仿宋"/>
          <w:bCs/>
          <w:sz w:val="28"/>
          <w:szCs w:val="28"/>
          <w:highlight w:val="white"/>
          <w:lang w:val="zh-CN"/>
        </w:rPr>
        <w:t>检查，经</w:t>
      </w:r>
      <w:r>
        <w:rPr>
          <w:rFonts w:hint="eastAsia" w:ascii="仿宋" w:hAnsi="仿宋" w:eastAsia="仿宋" w:cs="仿宋"/>
          <w:bCs/>
          <w:sz w:val="28"/>
          <w:szCs w:val="28"/>
          <w:highlight w:val="white"/>
        </w:rPr>
        <w:t>签字</w:t>
      </w:r>
      <w:r>
        <w:rPr>
          <w:rFonts w:hint="eastAsia" w:ascii="仿宋" w:hAnsi="仿宋" w:eastAsia="仿宋" w:cs="仿宋"/>
          <w:bCs/>
          <w:sz w:val="28"/>
          <w:szCs w:val="28"/>
          <w:highlight w:val="white"/>
          <w:lang w:val="zh-CN"/>
        </w:rPr>
        <w:t>确认后当众宣布。</w:t>
      </w:r>
      <w:r>
        <w:rPr>
          <w:rFonts w:hint="eastAsia" w:ascii="仿宋" w:hAnsi="仿宋" w:eastAsia="仿宋" w:cs="仿宋"/>
          <w:bCs/>
          <w:sz w:val="28"/>
          <w:szCs w:val="28"/>
          <w:highlight w:val="white"/>
        </w:rPr>
        <w:t>供应商</w:t>
      </w:r>
      <w:r>
        <w:rPr>
          <w:rFonts w:hint="eastAsia" w:ascii="仿宋" w:hAnsi="仿宋" w:eastAsia="仿宋" w:cs="仿宋"/>
          <w:bCs/>
          <w:sz w:val="28"/>
          <w:szCs w:val="28"/>
          <w:highlight w:val="white"/>
          <w:lang w:val="zh-CN"/>
        </w:rPr>
        <w:t>对</w:t>
      </w:r>
      <w:r>
        <w:rPr>
          <w:rFonts w:hint="eastAsia" w:ascii="仿宋" w:hAnsi="仿宋" w:eastAsia="仿宋" w:cs="仿宋"/>
          <w:bCs/>
          <w:sz w:val="28"/>
          <w:szCs w:val="28"/>
          <w:highlight w:val="white"/>
        </w:rPr>
        <w:t>响应文件</w:t>
      </w:r>
      <w:r>
        <w:rPr>
          <w:rFonts w:hint="eastAsia" w:ascii="仿宋" w:hAnsi="仿宋" w:eastAsia="仿宋" w:cs="仿宋"/>
          <w:bCs/>
          <w:sz w:val="28"/>
          <w:szCs w:val="28"/>
          <w:highlight w:val="white"/>
          <w:lang w:val="zh-CN"/>
        </w:rPr>
        <w:t>密封、</w:t>
      </w:r>
      <w:r>
        <w:rPr>
          <w:rFonts w:hint="eastAsia" w:ascii="仿宋" w:hAnsi="仿宋" w:eastAsia="仿宋" w:cs="仿宋"/>
          <w:bCs/>
          <w:sz w:val="28"/>
          <w:szCs w:val="28"/>
          <w:highlight w:val="white"/>
        </w:rPr>
        <w:t>签字、盖章</w:t>
      </w:r>
      <w:r>
        <w:rPr>
          <w:rFonts w:hint="eastAsia" w:ascii="仿宋" w:hAnsi="仿宋" w:eastAsia="仿宋" w:cs="仿宋"/>
          <w:bCs/>
          <w:sz w:val="28"/>
          <w:szCs w:val="28"/>
          <w:highlight w:val="white"/>
          <w:lang w:val="zh-CN"/>
        </w:rPr>
        <w:t>情况有异议的，可以当场向开标主持人或者现场监督人员反映，要求开标现场记录人员予以记录，并在评审时由评审</w:t>
      </w:r>
      <w:r>
        <w:rPr>
          <w:rFonts w:hint="eastAsia" w:ascii="仿宋" w:hAnsi="仿宋" w:eastAsia="仿宋" w:cs="仿宋"/>
          <w:bCs/>
          <w:sz w:val="28"/>
          <w:szCs w:val="28"/>
          <w:highlight w:val="white"/>
        </w:rPr>
        <w:t>人员</w:t>
      </w:r>
      <w:r>
        <w:rPr>
          <w:rFonts w:hint="eastAsia" w:ascii="仿宋" w:hAnsi="仿宋" w:eastAsia="仿宋" w:cs="仿宋"/>
          <w:bCs/>
          <w:sz w:val="28"/>
          <w:szCs w:val="28"/>
          <w:highlight w:val="white"/>
          <w:lang w:val="zh-CN"/>
        </w:rPr>
        <w:t>予以认定处理，但不得影响开标工作的正常进行。</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highlight w:val="white"/>
        </w:rPr>
        <w:t>3.3供应商对样品（如有）提供情况互相检查，对样品提供</w:t>
      </w:r>
      <w:r>
        <w:rPr>
          <w:rFonts w:hint="eastAsia" w:ascii="仿宋" w:hAnsi="仿宋" w:eastAsia="仿宋" w:cs="仿宋"/>
          <w:bCs/>
          <w:sz w:val="28"/>
          <w:szCs w:val="28"/>
          <w:highlight w:val="white"/>
          <w:lang w:val="zh-CN"/>
        </w:rPr>
        <w:t>情况有异议的，可以当场向开标主持人或者现场监督人员反映。</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sz w:val="28"/>
          <w:szCs w:val="28"/>
          <w:highlight w:val="white"/>
        </w:rPr>
        <w:t>3.4</w:t>
      </w:r>
      <w:r>
        <w:rPr>
          <w:rFonts w:hint="eastAsia" w:ascii="仿宋" w:hAnsi="仿宋" w:eastAsia="仿宋" w:cs="仿宋"/>
          <w:bCs/>
          <w:sz w:val="28"/>
          <w:szCs w:val="28"/>
          <w:highlight w:val="white"/>
        </w:rPr>
        <w:t>主持人宣布参加本次询价的有效供应商名单，工作人员做开标记录</w:t>
      </w:r>
      <w:r>
        <w:rPr>
          <w:rFonts w:hint="eastAsia" w:ascii="仿宋" w:hAnsi="仿宋" w:eastAsia="仿宋" w:cs="仿宋"/>
          <w:sz w:val="28"/>
          <w:szCs w:val="28"/>
          <w:highlight w:val="white"/>
        </w:rPr>
        <w:t>。</w:t>
      </w:r>
    </w:p>
    <w:p>
      <w:pPr>
        <w:adjustRightInd w:val="0"/>
        <w:snapToGrid w:val="0"/>
        <w:spacing w:line="360" w:lineRule="auto"/>
        <w:ind w:firstLine="560" w:firstLineChars="200"/>
        <w:rPr>
          <w:rFonts w:ascii="仿宋" w:hAnsi="仿宋" w:eastAsia="仿宋" w:cs="仿宋"/>
          <w:bCs/>
          <w:sz w:val="28"/>
          <w:szCs w:val="28"/>
          <w:highlight w:val="white"/>
        </w:rPr>
      </w:pPr>
      <w:r>
        <w:rPr>
          <w:rFonts w:hint="eastAsia" w:ascii="仿宋" w:hAnsi="仿宋" w:eastAsia="仿宋" w:cs="仿宋"/>
          <w:bCs/>
          <w:sz w:val="28"/>
          <w:szCs w:val="28"/>
          <w:highlight w:val="white"/>
        </w:rPr>
        <w:t>3.5主持人宣布开标会结束后，所有供应商代表应立即退场，在指定的区域等候</w:t>
      </w:r>
      <w:r>
        <w:rPr>
          <w:rFonts w:hint="eastAsia" w:ascii="仿宋" w:hAnsi="仿宋" w:eastAsia="仿宋" w:cs="仿宋"/>
          <w:bCs/>
          <w:spacing w:val="8"/>
          <w:sz w:val="28"/>
          <w:szCs w:val="28"/>
          <w:highlight w:val="white"/>
        </w:rPr>
        <w:t>；响应文件、样品交由</w:t>
      </w:r>
      <w:r>
        <w:rPr>
          <w:rFonts w:hint="eastAsia" w:ascii="仿宋" w:hAnsi="仿宋" w:eastAsia="仿宋" w:cs="仿宋"/>
          <w:bCs/>
          <w:sz w:val="28"/>
          <w:szCs w:val="28"/>
          <w:highlight w:val="white"/>
          <w:lang w:val="zh-CN"/>
        </w:rPr>
        <w:t>评审委员会</w:t>
      </w:r>
      <w:r>
        <w:rPr>
          <w:rFonts w:hint="eastAsia" w:ascii="仿宋" w:hAnsi="仿宋" w:eastAsia="仿宋" w:cs="仿宋"/>
          <w:bCs/>
          <w:spacing w:val="8"/>
          <w:sz w:val="28"/>
          <w:szCs w:val="28"/>
          <w:highlight w:val="white"/>
        </w:rPr>
        <w:t>独立评审，进入评审阶段。</w:t>
      </w:r>
    </w:p>
    <w:p>
      <w:pPr>
        <w:numPr>
          <w:ilvl w:val="0"/>
          <w:numId w:val="4"/>
        </w:numPr>
        <w:adjustRightInd w:val="0"/>
        <w:snapToGrid w:val="0"/>
        <w:spacing w:line="360" w:lineRule="auto"/>
        <w:ind w:firstLine="562" w:firstLineChars="200"/>
        <w:rPr>
          <w:rFonts w:ascii="仿宋" w:hAnsi="仿宋" w:eastAsia="仿宋" w:cs="仿宋"/>
          <w:b/>
          <w:sz w:val="28"/>
          <w:szCs w:val="28"/>
          <w:highlight w:val="white"/>
        </w:rPr>
      </w:pPr>
      <w:r>
        <w:rPr>
          <w:rFonts w:hint="eastAsia" w:ascii="仿宋" w:hAnsi="仿宋" w:eastAsia="仿宋" w:cs="仿宋"/>
          <w:b/>
          <w:sz w:val="28"/>
          <w:szCs w:val="28"/>
          <w:highlight w:val="white"/>
        </w:rPr>
        <w:t>实物样品/现场演示（如有）</w:t>
      </w:r>
    </w:p>
    <w:p>
      <w:pPr>
        <w:numPr>
          <w:ilvl w:val="0"/>
          <w:numId w:val="5"/>
        </w:num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样品/现场演示的顺序以现场抽签或其他公平的方式确定。</w:t>
      </w:r>
    </w:p>
    <w:p>
      <w:pPr>
        <w:numPr>
          <w:ilvl w:val="0"/>
          <w:numId w:val="5"/>
        </w:numPr>
        <w:adjustRightInd w:val="0"/>
        <w:snapToGrid w:val="0"/>
        <w:spacing w:line="360" w:lineRule="auto"/>
        <w:ind w:firstLine="560" w:firstLineChars="200"/>
        <w:rPr>
          <w:rFonts w:ascii="仿宋" w:hAnsi="仿宋" w:eastAsia="仿宋" w:cs="仿宋"/>
          <w:bCs/>
          <w:sz w:val="28"/>
          <w:szCs w:val="28"/>
          <w:highlight w:val="white"/>
        </w:rPr>
      </w:pPr>
      <w:r>
        <w:rPr>
          <w:rFonts w:hint="eastAsia" w:ascii="仿宋" w:hAnsi="仿宋" w:eastAsia="仿宋" w:cs="仿宋"/>
          <w:bCs/>
          <w:sz w:val="28"/>
          <w:szCs w:val="28"/>
        </w:rPr>
        <w:t>评审委员会对开标通过的供应商的实物样品/现场演示对照采购要求进行评定。</w:t>
      </w:r>
    </w:p>
    <w:p>
      <w:pPr>
        <w:numPr>
          <w:ilvl w:val="0"/>
          <w:numId w:val="4"/>
        </w:numPr>
        <w:adjustRightInd w:val="0"/>
        <w:snapToGrid w:val="0"/>
        <w:spacing w:line="360" w:lineRule="auto"/>
        <w:ind w:firstLine="562" w:firstLineChars="200"/>
        <w:rPr>
          <w:rFonts w:ascii="仿宋" w:hAnsi="仿宋" w:eastAsia="仿宋" w:cs="仿宋"/>
          <w:sz w:val="28"/>
          <w:szCs w:val="28"/>
          <w:highlight w:val="white"/>
        </w:rPr>
      </w:pPr>
      <w:r>
        <w:rPr>
          <w:rFonts w:hint="eastAsia" w:ascii="仿宋" w:hAnsi="仿宋" w:eastAsia="仿宋" w:cs="仿宋"/>
          <w:b/>
          <w:bCs/>
          <w:sz w:val="28"/>
          <w:szCs w:val="28"/>
        </w:rPr>
        <w:t>响应文件实质性审查</w:t>
      </w:r>
    </w:p>
    <w:p>
      <w:pPr>
        <w:numPr>
          <w:ilvl w:val="0"/>
          <w:numId w:val="6"/>
        </w:num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保留样品测试合格的供应商响应文件，满足3家及以上合格供应商的情况下，评审人员解封后进行书面审查。</w:t>
      </w:r>
    </w:p>
    <w:p>
      <w:pPr>
        <w:numPr>
          <w:ilvl w:val="0"/>
          <w:numId w:val="6"/>
        </w:num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评审委员会应依据法律法规和本询价文件的规定，对响应文件是否按照规定要求提供资格性证明材料、是否按照规定交纳询价保证金、是否属于禁止参加投标的供应商等进行审查，以确定供应商是否具备询价资格。没有通过资格审查的供应商，评审委员会应当向供应商说明原因。</w:t>
      </w:r>
    </w:p>
    <w:p>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highlight w:val="white"/>
        </w:rPr>
        <w:t>3、供应商资格审查结束后，评审委员会按照询价文件的规定对供应商的响应文件进行书面审查。供应商响应文件未实质性响应询价文件的，评审委员会应当对其响应文件按无效处理，并告知供应商，说明理由。</w:t>
      </w:r>
    </w:p>
    <w:p>
      <w:pPr>
        <w:pStyle w:val="20"/>
        <w:spacing w:line="360" w:lineRule="auto"/>
        <w:rPr>
          <w:rFonts w:ascii="仿宋" w:hAnsi="仿宋" w:eastAsia="仿宋" w:cs="仿宋"/>
          <w:bCs/>
          <w:sz w:val="28"/>
        </w:rPr>
      </w:pPr>
      <w:r>
        <w:rPr>
          <w:rFonts w:hint="eastAsia" w:ascii="仿宋" w:hAnsi="仿宋" w:eastAsia="仿宋" w:cs="仿宋"/>
          <w:bCs/>
          <w:sz w:val="28"/>
        </w:rPr>
        <w:t>（五）一次性报价</w:t>
      </w:r>
    </w:p>
    <w:p>
      <w:pPr>
        <w:pStyle w:val="33"/>
        <w:spacing w:line="360" w:lineRule="auto"/>
        <w:ind w:firstLine="560"/>
        <w:rPr>
          <w:rFonts w:ascii="仿宋" w:hAnsi="仿宋" w:eastAsia="仿宋" w:cs="仿宋"/>
          <w:sz w:val="28"/>
          <w:szCs w:val="28"/>
        </w:rPr>
      </w:pPr>
      <w:r>
        <w:rPr>
          <w:rFonts w:hint="eastAsia" w:ascii="仿宋" w:hAnsi="仿宋" w:eastAsia="仿宋" w:cs="仿宋"/>
          <w:bCs/>
          <w:sz w:val="28"/>
          <w:szCs w:val="28"/>
          <w:highlight w:val="white"/>
        </w:rPr>
        <w:t>1、评审委员会响应文件审查结束后，</w:t>
      </w:r>
      <w:r>
        <w:rPr>
          <w:rFonts w:hint="eastAsia" w:ascii="仿宋" w:hAnsi="仿宋" w:eastAsia="仿宋" w:cs="仿宋"/>
          <w:sz w:val="28"/>
          <w:szCs w:val="28"/>
        </w:rPr>
        <w:t>“响应文件”实质性响应通过的供应商，且合格供应商满足3家及以上时，采购人要求合格的供应商进行现场报价，“报价一览表”为响应文件审核合格后，由合格供应商现场提交，否则无效，不得密封至响应文件内。</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2、所有实质性响应的供应商按照询价文件的规定一次报出不得更改的价格。供应商的“报价一览表”是供应商响应采购项目要求的全部工作内容的价格体现，包括供应商完成本项目所需的一切费用。</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5、供应商在报价过程中，不得串通。发现供应商存在串通的，评审委员会应当将其响应文件作无效处理，并在评审报告中注明。</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6、低于成本价不正当竞争预防措施（详见“第二章询价须知”低于成本价不正当竞争预防措施）。</w:t>
      </w:r>
    </w:p>
    <w:p>
      <w:pPr>
        <w:spacing w:line="360" w:lineRule="auto"/>
        <w:ind w:firstLine="562" w:firstLineChars="200"/>
        <w:rPr>
          <w:rFonts w:ascii="仿宋" w:hAnsi="仿宋" w:eastAsia="仿宋" w:cs="仿宋"/>
          <w:b/>
          <w:bCs/>
          <w:sz w:val="28"/>
          <w:szCs w:val="28"/>
          <w:highlight w:val="white"/>
        </w:rPr>
      </w:pPr>
      <w:bookmarkStart w:id="9" w:name="_Toc350864516"/>
      <w:r>
        <w:rPr>
          <w:rFonts w:hint="eastAsia" w:ascii="仿宋" w:hAnsi="仿宋" w:eastAsia="仿宋" w:cs="仿宋"/>
          <w:b/>
          <w:bCs/>
          <w:sz w:val="28"/>
          <w:szCs w:val="28"/>
          <w:highlight w:val="white"/>
        </w:rPr>
        <w:t>（六）确定成交供应商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1、本项目评审方法为：比照最低评标价法确定成交供应商，即在符合</w:t>
      </w:r>
      <w:r>
        <w:rPr>
          <w:rFonts w:hint="eastAsia" w:ascii="仿宋" w:hAnsi="仿宋" w:eastAsia="仿宋" w:cs="仿宋"/>
          <w:sz w:val="28"/>
          <w:szCs w:val="28"/>
          <w:u w:val="single"/>
        </w:rPr>
        <w:t>采购需求、质量和服务</w:t>
      </w:r>
      <w:r>
        <w:rPr>
          <w:rFonts w:hint="eastAsia" w:ascii="仿宋" w:hAnsi="仿宋" w:eastAsia="仿宋" w:cs="仿宋"/>
          <w:bCs/>
          <w:sz w:val="28"/>
          <w:szCs w:val="28"/>
          <w:u w:val="single"/>
        </w:rPr>
        <w:t>均能满足采购文件实质性响应要求</w:t>
      </w:r>
      <w:r>
        <w:rPr>
          <w:rFonts w:hint="eastAsia" w:ascii="仿宋" w:hAnsi="仿宋" w:eastAsia="仿宋" w:cs="仿宋"/>
          <w:sz w:val="28"/>
          <w:szCs w:val="28"/>
          <w:u w:val="single"/>
        </w:rPr>
        <w:t>前提下，以提出最低报价的供应商作为成交供应商</w:t>
      </w:r>
      <w:r>
        <w:rPr>
          <w:rFonts w:hint="eastAsia" w:ascii="仿宋" w:hAnsi="仿宋" w:eastAsia="仿宋" w:cs="仿宋"/>
          <w:sz w:val="28"/>
          <w:szCs w:val="28"/>
        </w:rPr>
        <w:t>。</w:t>
      </w:r>
      <w:bookmarkEnd w:id="9"/>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2、评审委员会从质量和服务均能满足采购文件实质性响应要求的供应商中，按照报价由低到高的顺序提出成交候选人。</w:t>
      </w:r>
    </w:p>
    <w:p>
      <w:pPr>
        <w:pStyle w:val="33"/>
        <w:numPr>
          <w:ilvl w:val="0"/>
          <w:numId w:val="7"/>
        </w:numPr>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合同签订、履行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1、成交供应商依照询价文件规定和响应文件承诺与采购人签订采购合同。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2、成交供应商应在成交公告之日起二十日内与采购人签订采购合同。由于成交供应商的原因逾期未与采购人签订采购合同的，将视为放弃成交。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3、成交供应商因不可抗力原因不能履行采购合同或放弃成交的，采购人可以与排在成交供应商之后第一位的成交候选人签订采购合同，以此类推。也可以重新开展采购活动。</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4、采购人按《采购合同》约定，按相关规定程序向成交供应商付款；成交供应商应向采购人开具正式等额有效发票。  </w:t>
      </w:r>
    </w:p>
    <w:p>
      <w:pPr>
        <w:pStyle w:val="33"/>
        <w:spacing w:line="360" w:lineRule="auto"/>
        <w:ind w:firstLine="560"/>
        <w:rPr>
          <w:rFonts w:ascii="仿宋" w:hAnsi="仿宋" w:eastAsia="仿宋" w:cs="仿宋"/>
          <w:sz w:val="28"/>
          <w:szCs w:val="28"/>
          <w:lang w:val="zh-CN"/>
        </w:rPr>
      </w:pPr>
      <w:r>
        <w:rPr>
          <w:rFonts w:hint="eastAsia" w:ascii="仿宋" w:hAnsi="仿宋" w:eastAsia="仿宋" w:cs="仿宋"/>
          <w:sz w:val="28"/>
          <w:szCs w:val="28"/>
        </w:rPr>
        <w:t>5、</w:t>
      </w:r>
      <w:r>
        <w:rPr>
          <w:rFonts w:hint="eastAsia" w:ascii="仿宋" w:hAnsi="仿宋" w:eastAsia="仿宋" w:cs="仿宋"/>
          <w:sz w:val="28"/>
          <w:szCs w:val="28"/>
          <w:lang w:val="zh-CN"/>
        </w:rPr>
        <w:t>本采购项目严禁成交供应商将采购合同义务转包。成交</w:t>
      </w:r>
      <w:r>
        <w:rPr>
          <w:rFonts w:hint="eastAsia" w:ascii="仿宋" w:hAnsi="仿宋" w:eastAsia="仿宋" w:cs="仿宋"/>
          <w:sz w:val="28"/>
          <w:szCs w:val="28"/>
        </w:rPr>
        <w:t>供应</w:t>
      </w:r>
      <w:r>
        <w:rPr>
          <w:rFonts w:hint="eastAsia" w:ascii="仿宋" w:hAnsi="仿宋" w:eastAsia="仿宋" w:cs="仿宋"/>
          <w:sz w:val="28"/>
          <w:szCs w:val="28"/>
          <w:lang w:val="zh-CN"/>
        </w:rPr>
        <w:t>商转包的，视同拒绝履行采购合同义务，将依法追究法律责任。</w:t>
      </w:r>
    </w:p>
    <w:p>
      <w:pPr>
        <w:pStyle w:val="33"/>
        <w:spacing w:line="360" w:lineRule="auto"/>
        <w:ind w:firstLine="560"/>
        <w:rPr>
          <w:rFonts w:ascii="仿宋" w:hAnsi="仿宋" w:eastAsia="仿宋" w:cs="仿宋"/>
          <w:bCs/>
          <w:sz w:val="28"/>
          <w:szCs w:val="28"/>
          <w:lang w:val="zh-CN"/>
        </w:rPr>
      </w:pPr>
      <w:r>
        <w:rPr>
          <w:rFonts w:hint="eastAsia" w:ascii="仿宋" w:hAnsi="仿宋" w:eastAsia="仿宋" w:cs="仿宋"/>
          <w:sz w:val="28"/>
          <w:szCs w:val="28"/>
          <w:highlight w:val="white"/>
        </w:rPr>
        <w:t>6、</w:t>
      </w:r>
      <w:r>
        <w:rPr>
          <w:rFonts w:hint="eastAsia" w:ascii="仿宋" w:hAnsi="仿宋" w:eastAsia="仿宋" w:cs="仿宋"/>
          <w:bCs/>
          <w:sz w:val="28"/>
          <w:szCs w:val="28"/>
          <w:highlight w:val="white"/>
          <w:lang w:val="zh-CN"/>
        </w:rPr>
        <w:t>成交供应商与采购人签订合同后，合同双方应严格执行合同条款，履行合同规定的义务，保证合同的顺利完成。</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highlight w:val="white"/>
        </w:rPr>
        <w:t>7、</w:t>
      </w:r>
      <w:r>
        <w:rPr>
          <w:rFonts w:hint="eastAsia" w:ascii="仿宋" w:hAnsi="仿宋" w:eastAsia="仿宋" w:cs="仿宋"/>
          <w:bCs/>
          <w:sz w:val="28"/>
          <w:szCs w:val="28"/>
          <w:highlight w:val="white"/>
          <w:lang w:val="zh-CN"/>
        </w:rPr>
        <w:t>在合同</w:t>
      </w:r>
      <w:r>
        <w:rPr>
          <w:rFonts w:hint="eastAsia" w:ascii="仿宋" w:hAnsi="仿宋" w:eastAsia="仿宋" w:cs="仿宋"/>
          <w:bCs/>
          <w:sz w:val="28"/>
          <w:szCs w:val="28"/>
          <w:highlight w:val="white"/>
        </w:rPr>
        <w:t>履行</w:t>
      </w:r>
      <w:r>
        <w:rPr>
          <w:rFonts w:hint="eastAsia" w:ascii="仿宋" w:hAnsi="仿宋" w:eastAsia="仿宋" w:cs="仿宋"/>
          <w:bCs/>
          <w:sz w:val="28"/>
          <w:szCs w:val="28"/>
          <w:highlight w:val="white"/>
          <w:lang w:val="zh-CN"/>
        </w:rPr>
        <w:t>过程中，如发生合同纠纷，合同双方应按照《中华人民共和国民法典》的有关规定进行处理。</w:t>
      </w:r>
    </w:p>
    <w:p>
      <w:pPr>
        <w:tabs>
          <w:tab w:val="left" w:pos="1080"/>
        </w:tabs>
        <w:spacing w:line="360" w:lineRule="auto"/>
        <w:ind w:firstLine="560" w:firstLineChars="200"/>
        <w:rPr>
          <w:rFonts w:ascii="仿宋" w:hAnsi="仿宋" w:eastAsia="仿宋" w:cs="仿宋"/>
          <w:kern w:val="0"/>
          <w:sz w:val="28"/>
          <w:szCs w:val="28"/>
        </w:rPr>
      </w:pPr>
      <w:r>
        <w:rPr>
          <w:rFonts w:hint="eastAsia" w:ascii="仿宋" w:hAnsi="仿宋" w:eastAsia="仿宋" w:cs="仿宋"/>
          <w:sz w:val="28"/>
          <w:szCs w:val="28"/>
        </w:rPr>
        <w:t>8.</w:t>
      </w:r>
      <w:r>
        <w:rPr>
          <w:rFonts w:hint="eastAsia" w:ascii="仿宋" w:hAnsi="仿宋" w:eastAsia="仿宋" w:cs="仿宋"/>
          <w:kern w:val="0"/>
          <w:sz w:val="28"/>
          <w:szCs w:val="28"/>
        </w:rPr>
        <w:t>国家或行业主管部门对招标货物的技术、标准、质量等有特殊要求的，所供货物必须满足。</w:t>
      </w:r>
    </w:p>
    <w:p>
      <w:pPr>
        <w:pStyle w:val="20"/>
      </w:pPr>
    </w:p>
    <w:p>
      <w:pPr>
        <w:pStyle w:val="42"/>
        <w:snapToGrid w:val="0"/>
        <w:spacing w:line="360" w:lineRule="auto"/>
        <w:jc w:val="center"/>
        <w:rPr>
          <w:rFonts w:ascii="仿宋" w:hAnsi="仿宋" w:eastAsia="仿宋" w:cs="仿宋"/>
          <w:sz w:val="28"/>
          <w:szCs w:val="28"/>
        </w:rPr>
      </w:pPr>
      <w:r>
        <w:rPr>
          <w:rFonts w:hint="eastAsia" w:ascii="仿宋" w:hAnsi="仿宋" w:eastAsia="仿宋" w:cs="仿宋"/>
          <w:sz w:val="28"/>
          <w:szCs w:val="28"/>
          <w:highlight w:val="white"/>
        </w:rPr>
        <w:t>第五章 询价文件流标、供应商无效化的规定</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（一）有以下情形之一的，响应文件不予以受理：</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1、未报名。</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2、不在开标截止时间前履行签到手续的，迟到的。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3、响应文件、样品不符合询价文件规定数量、要求的，响应文件、样品未提供或逾期送达的。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4、响应文件的供应商的名称与报名表的供应商名称不一致的。</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5、响应文件的采购项目名称、采购编号和询价文件不一致的。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6、响应文件密封袋未注明相关信息、未密封、未按要求密封、未盖章、未签字的等不符合询价文件规定的。</w:t>
      </w:r>
    </w:p>
    <w:p>
      <w:pPr>
        <w:spacing w:line="360" w:lineRule="auto"/>
        <w:ind w:firstLine="560" w:firstLineChars="200"/>
        <w:rPr>
          <w:rFonts w:ascii="仿宋" w:hAnsi="仿宋" w:eastAsia="仿宋" w:cs="仿宋"/>
          <w:bCs/>
          <w:sz w:val="28"/>
          <w:szCs w:val="28"/>
          <w:highlight w:val="white"/>
          <w:lang w:val="zh-CN"/>
        </w:rPr>
      </w:pPr>
      <w:r>
        <w:rPr>
          <w:rFonts w:hint="eastAsia" w:ascii="仿宋" w:hAnsi="仿宋" w:eastAsia="仿宋" w:cs="仿宋"/>
          <w:sz w:val="28"/>
          <w:szCs w:val="28"/>
        </w:rPr>
        <w:t>7、其它违反法律、法规和询价文件的情形。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（二）出现下列情形之一的，本次询价遴选活动终止：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1、参加报名的供应商不足三家的；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2、递交响应文件、样品的供应商不足三家的；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3、通过样品审查的供应商不足三家的。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4、询价结束，供应商响应文件满足询价文件规定的实质性要求的不足三家；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5、报价未超过采购预算的供应商不足3家的；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6、其他无法继续开展询价或者无法成交的情形。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（三）询价纪律要求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1、供应商不得具有的情形：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（1）提供虚假材料谋取成交；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（2）采取不正当手段诋毁、排挤其他供应商；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（3）与询价采购单位、其他供应商恶意串通；</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（4）向询价采购单位成员行贿或者提供其他不正当利益；</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（5）在询价过程中与采购单位进行协商谈判；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（6）成交后无正当理由拒不与采购人签订合同；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（7）未按照询价文件确定的事项签订合同；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（8）将合同转包或者违规分包；</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（9）提供假冒伪劣产品；</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（10）擅自变更、中止或者终止合同；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（11）拒绝有关部门的监督检查或者向监督检查部门提供虚假情况；</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（12）法律法规规定的其他情形。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供应商有上述情形的，按照规定追究法律责任，具备（1）-（10）条情形之一的，同时将取消成交资格或者认定成交无效。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2、供应商有下列情形之一的，视为供应商串通询价，其询价无效：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（1）不同供应商的响应文件由同一单位或者个人编制；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（2）不同供应商委托同一单位或者个人办理询价事宜；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（3）不同供应商的响应文件载明的项目管理成员或者联系人员为同一人；</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（4）不同供应商的响应文件异常一致或者文件报价呈规律性差异；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（5）不同供应商的响应文件相互混装；</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3、供应商存在下列情况之一的，询价无效: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（1）响应文件未按询价文件要求签署、盖章的；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（2）不具备询价文件中规定的要求的；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（3）报价超过询价文件中规定的预算金额或者最高限价的；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（4）响应文件含有采购人不能接受的附加条件的；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（5）其它损害采购人或遴选活动参与人的情形。</w:t>
      </w:r>
    </w:p>
    <w:p>
      <w:pPr>
        <w:pStyle w:val="33"/>
        <w:spacing w:line="360" w:lineRule="auto"/>
        <w:ind w:firstLine="560"/>
        <w:rPr>
          <w:rFonts w:ascii="仿宋" w:hAnsi="仿宋" w:eastAsia="仿宋" w:cs="仿宋"/>
          <w:sz w:val="28"/>
          <w:szCs w:val="28"/>
        </w:rPr>
      </w:pPr>
      <w:bookmarkStart w:id="10" w:name="_Toc193105919"/>
      <w:bookmarkStart w:id="11" w:name="_Toc193106065"/>
      <w:bookmarkStart w:id="12" w:name="_Toc192318461"/>
      <w:bookmarkStart w:id="13" w:name="_Toc192318381"/>
      <w:bookmarkStart w:id="14" w:name="_Toc350864517"/>
      <w:bookmarkStart w:id="15" w:name="_Toc193106176"/>
      <w:bookmarkStart w:id="16" w:name="_Toc192318708"/>
    </w:p>
    <w:bookmarkEnd w:id="10"/>
    <w:bookmarkEnd w:id="11"/>
    <w:bookmarkEnd w:id="12"/>
    <w:bookmarkEnd w:id="13"/>
    <w:bookmarkEnd w:id="14"/>
    <w:bookmarkEnd w:id="15"/>
    <w:bookmarkEnd w:id="16"/>
    <w:p>
      <w:pPr>
        <w:spacing w:line="360" w:lineRule="auto"/>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第六章   供应商的资格条件要求</w:t>
      </w: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参加询价的供应商应具备</w:t>
      </w:r>
      <w:bookmarkStart w:id="17" w:name="_Toc350864518"/>
      <w:r>
        <w:rPr>
          <w:rFonts w:hint="eastAsia" w:ascii="仿宋" w:hAnsi="仿宋" w:eastAsia="仿宋" w:cs="仿宋"/>
          <w:b/>
          <w:bCs/>
          <w:sz w:val="28"/>
          <w:szCs w:val="28"/>
        </w:rPr>
        <w:t>的条件：</w:t>
      </w:r>
    </w:p>
    <w:p>
      <w:pPr>
        <w:adjustRightInd w:val="0"/>
        <w:snapToGrid w:val="0"/>
        <w:spacing w:line="360" w:lineRule="auto"/>
        <w:ind w:firstLine="480"/>
        <w:rPr>
          <w:rFonts w:ascii="宋体" w:hAnsi="宋体" w:cs="宋体"/>
          <w:sz w:val="24"/>
        </w:rPr>
      </w:pPr>
      <w:bookmarkStart w:id="18" w:name="_Toc30838_WPSOffice_Level2"/>
      <w:r>
        <w:rPr>
          <w:rFonts w:hint="eastAsia" w:ascii="宋体" w:hAnsi="宋体" w:cs="宋体"/>
          <w:sz w:val="24"/>
        </w:rPr>
        <w:t>1、具有独立承担民事责任的能力；</w:t>
      </w:r>
      <w:bookmarkEnd w:id="18"/>
    </w:p>
    <w:p>
      <w:pPr>
        <w:adjustRightInd w:val="0"/>
        <w:snapToGrid w:val="0"/>
        <w:spacing w:line="360" w:lineRule="auto"/>
        <w:ind w:firstLine="480"/>
        <w:rPr>
          <w:rFonts w:ascii="宋体" w:hAnsi="宋体" w:cs="宋体"/>
          <w:sz w:val="24"/>
        </w:rPr>
      </w:pPr>
      <w:bookmarkStart w:id="19" w:name="_Toc28428_WPSOffice_Level2"/>
      <w:r>
        <w:rPr>
          <w:rFonts w:hint="eastAsia" w:ascii="宋体" w:hAnsi="宋体" w:cs="宋体"/>
          <w:sz w:val="24"/>
        </w:rPr>
        <w:t>2、具有良好的商业信誉和健全的财务</w:t>
      </w:r>
      <w:r>
        <w:rPr>
          <w:rFonts w:hint="eastAsia" w:ascii="宋体" w:hAnsi="宋体" w:cs="宋体"/>
        </w:rPr>
        <w:fldChar w:fldCharType="begin"/>
      </w:r>
      <w:r>
        <w:rPr>
          <w:rFonts w:hint="eastAsia" w:ascii="宋体" w:hAnsi="宋体" w:cs="宋体"/>
        </w:rPr>
        <w:instrText xml:space="preserve"> HYP</w:instrText>
      </w:r>
      <w:bookmarkEnd w:id="19"/>
      <w:r>
        <w:rPr>
          <w:rFonts w:hint="eastAsia" w:ascii="宋体" w:hAnsi="宋体" w:cs="宋体"/>
        </w:rPr>
        <w:instrText xml:space="preserve">ERLINK "http://baike.haosou.com/doc/388251.html" \t "_blank"</w:instrText>
      </w:r>
      <w:r>
        <w:rPr>
          <w:rFonts w:hint="eastAsia" w:ascii="宋体" w:hAnsi="宋体" w:cs="宋体"/>
        </w:rPr>
        <w:fldChar w:fldCharType="separate"/>
      </w:r>
      <w:r>
        <w:rPr>
          <w:rFonts w:hint="eastAsia" w:ascii="宋体" w:hAnsi="宋体" w:cs="宋体"/>
          <w:sz w:val="24"/>
        </w:rPr>
        <w:t>会计制度</w:t>
      </w:r>
      <w:r>
        <w:rPr>
          <w:rFonts w:hint="eastAsia" w:ascii="宋体" w:hAnsi="宋体" w:cs="宋体"/>
          <w:sz w:val="24"/>
        </w:rPr>
        <w:fldChar w:fldCharType="end"/>
      </w:r>
      <w:r>
        <w:rPr>
          <w:rFonts w:hint="eastAsia" w:ascii="宋体" w:hAnsi="宋体" w:cs="宋体"/>
          <w:sz w:val="24"/>
        </w:rPr>
        <w:t>；</w:t>
      </w:r>
    </w:p>
    <w:p>
      <w:pPr>
        <w:adjustRightInd w:val="0"/>
        <w:snapToGrid w:val="0"/>
        <w:spacing w:line="360" w:lineRule="auto"/>
        <w:ind w:firstLine="480"/>
        <w:rPr>
          <w:rFonts w:ascii="宋体" w:hAnsi="宋体" w:cs="宋体"/>
          <w:sz w:val="24"/>
        </w:rPr>
      </w:pPr>
      <w:bookmarkStart w:id="20" w:name="_Toc26110_WPSOffice_Level2"/>
      <w:r>
        <w:rPr>
          <w:rFonts w:hint="eastAsia" w:ascii="宋体" w:hAnsi="宋体" w:cs="宋体"/>
          <w:sz w:val="24"/>
        </w:rPr>
        <w:t>3、具有履行合同所必需的设备和专业技术能力；</w:t>
      </w:r>
      <w:bookmarkEnd w:id="20"/>
    </w:p>
    <w:p>
      <w:pPr>
        <w:adjustRightInd w:val="0"/>
        <w:snapToGrid w:val="0"/>
        <w:spacing w:line="360" w:lineRule="auto"/>
        <w:ind w:firstLine="480"/>
        <w:rPr>
          <w:rFonts w:ascii="宋体" w:hAnsi="宋体" w:cs="宋体"/>
          <w:sz w:val="24"/>
        </w:rPr>
      </w:pPr>
      <w:bookmarkStart w:id="21" w:name="_Toc26040_WPSOffice_Level2"/>
      <w:r>
        <w:rPr>
          <w:rFonts w:hint="eastAsia" w:ascii="宋体" w:hAnsi="宋体" w:cs="宋体"/>
          <w:sz w:val="24"/>
        </w:rPr>
        <w:t>4、有依法缴纳税收和社会保障资金的良好记录；</w:t>
      </w:r>
      <w:bookmarkEnd w:id="21"/>
    </w:p>
    <w:p>
      <w:pPr>
        <w:adjustRightInd w:val="0"/>
        <w:snapToGrid w:val="0"/>
        <w:spacing w:line="360" w:lineRule="auto"/>
        <w:ind w:firstLine="480"/>
        <w:rPr>
          <w:rFonts w:ascii="宋体" w:hAnsi="宋体" w:cs="宋体"/>
          <w:sz w:val="24"/>
        </w:rPr>
      </w:pPr>
      <w:bookmarkStart w:id="22" w:name="_Toc6860_WPSOffice_Level2"/>
      <w:r>
        <w:rPr>
          <w:rFonts w:hint="eastAsia" w:ascii="宋体" w:hAnsi="宋体" w:cs="宋体"/>
          <w:sz w:val="24"/>
        </w:rPr>
        <w:t>5、参加采购活动前三年内，在经营活动中没有重大违法记录；</w:t>
      </w:r>
      <w:bookmarkEnd w:id="22"/>
    </w:p>
    <w:p>
      <w:pPr>
        <w:adjustRightInd w:val="0"/>
        <w:snapToGrid w:val="0"/>
        <w:spacing w:line="360" w:lineRule="auto"/>
        <w:ind w:firstLine="480"/>
      </w:pPr>
      <w:bookmarkStart w:id="23" w:name="_Toc30973_WPSOffice_Level2"/>
      <w:r>
        <w:rPr>
          <w:rFonts w:hint="eastAsia" w:ascii="宋体" w:hAnsi="宋体" w:cs="宋体"/>
          <w:sz w:val="24"/>
        </w:rPr>
        <w:t>6、法律、行政法规规定的其他条件；</w:t>
      </w:r>
      <w:bookmarkEnd w:id="23"/>
    </w:p>
    <w:p>
      <w:pPr>
        <w:adjustRightInd w:val="0"/>
        <w:snapToGrid w:val="0"/>
        <w:spacing w:line="360" w:lineRule="auto"/>
        <w:ind w:firstLine="480"/>
        <w:rPr>
          <w:rFonts w:ascii="宋体" w:hAnsi="宋体" w:cs="宋体"/>
          <w:sz w:val="24"/>
        </w:rPr>
      </w:pPr>
      <w:bookmarkStart w:id="24" w:name="_Toc15381_WPSOffice_Level2"/>
      <w:r>
        <w:rPr>
          <w:rFonts w:hint="eastAsia" w:ascii="宋体" w:hAnsi="宋体" w:cs="宋体"/>
          <w:sz w:val="24"/>
        </w:rPr>
        <w:t>7、本项目不接受联合体投标。</w:t>
      </w:r>
      <w:bookmarkEnd w:id="24"/>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第七章  供应商应当提供的资格证明材料</w:t>
      </w:r>
      <w:bookmarkEnd w:id="17"/>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供应商应提供以下资格证明资料，装订进响应文件内：</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1、供应商提供本询价文件要求的报价函、承诺函原件等；</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2、供应商有效的加载统一社会信用代码的营业执照副本复印件（非企业法人提供符合询价文件要求的合法证件)；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3、如询价代表不是单位法人代表（负责人）,须附有“法定代表人（负责人）授权书”原件；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4、法定代表人身份证复印件；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5、询价代表本人身份证复印件（如询价代表不是单位法人代表）；</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6、供应商提供最近一年的经审计的完整的财务状况报告复印件（四表一注：资产负债表、现金流量表、利润表、所有者权益变动表、财务报表附注）；或承诺函；或健全的财务</w:t>
      </w:r>
      <w:r>
        <w:fldChar w:fldCharType="begin"/>
      </w:r>
      <w:r>
        <w:instrText xml:space="preserve"> HYPERLINK "http://baike.haosou.com/doc/388251.html" \t "_blank" </w:instrText>
      </w:r>
      <w:r>
        <w:fldChar w:fldCharType="separate"/>
      </w:r>
      <w:r>
        <w:rPr>
          <w:rFonts w:hint="eastAsia" w:ascii="仿宋" w:hAnsi="仿宋" w:eastAsia="仿宋" w:cs="仿宋"/>
          <w:sz w:val="28"/>
          <w:szCs w:val="28"/>
        </w:rPr>
        <w:t>会计制度</w:t>
      </w:r>
      <w:r>
        <w:rPr>
          <w:rFonts w:hint="eastAsia" w:ascii="仿宋" w:hAnsi="仿宋" w:eastAsia="仿宋" w:cs="仿宋"/>
          <w:sz w:val="28"/>
          <w:szCs w:val="28"/>
        </w:rPr>
        <w:fldChar w:fldCharType="end"/>
      </w:r>
      <w:r>
        <w:rPr>
          <w:rFonts w:hint="eastAsia" w:ascii="仿宋" w:hAnsi="仿宋" w:eastAsia="仿宋" w:cs="仿宋"/>
          <w:sz w:val="28"/>
          <w:szCs w:val="28"/>
        </w:rPr>
        <w:t>；或部分其他组织和自然人可以提供银行出具的资信证明。</w:t>
      </w:r>
      <w:bookmarkStart w:id="25" w:name="_Toc350864519"/>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7、本项目特殊要求须提供的资料。</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以上资料各提供一份并加盖单位印章，必须和其他技术、服务、商务要求等资料一并装订成册，封面上注明“响应文件”。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备注：</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1.以上提供的所有证件必须是有效证件，均需加盖供应商鲜章；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2.复印件必须完整、清晰、真实、有效，同时加盖供应商鲜章；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3.以上资料是资格审查时需要提供的资料，如提供不全或不实或不清晰，将自行承担询价无效的风险。造成失去遴选资格等问题，供应商前期所发生的任何费用均自行承担，与采购人无关。</w:t>
      </w:r>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bookmarkEnd w:id="25"/>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r>
        <w:rPr>
          <w:rFonts w:hint="eastAsia" w:ascii="仿宋" w:hAnsi="仿宋" w:eastAsia="仿宋" w:cs="仿宋"/>
          <w:b/>
          <w:sz w:val="28"/>
          <w:szCs w:val="28"/>
        </w:rPr>
        <w:t>第八章 采购项目内容和要求</w:t>
      </w:r>
    </w:p>
    <w:p>
      <w:pPr>
        <w:jc w:val="center"/>
        <w:rPr>
          <w:rFonts w:hint="eastAsia" w:ascii="仿宋" w:hAnsi="仿宋" w:eastAsia="仿宋" w:cs="仿宋"/>
          <w:b/>
          <w:sz w:val="28"/>
          <w:szCs w:val="28"/>
          <w:lang w:eastAsia="zh-CN"/>
        </w:rPr>
      </w:pPr>
      <w:r>
        <w:rPr>
          <w:rFonts w:hint="eastAsia" w:ascii="仿宋" w:hAnsi="仿宋" w:eastAsia="仿宋" w:cs="仿宋"/>
          <w:b/>
          <w:sz w:val="28"/>
          <w:szCs w:val="28"/>
        </w:rPr>
        <w:t>大竹县人民医院分体式空调维修项目</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第五次</w:t>
      </w:r>
      <w:r>
        <w:rPr>
          <w:rFonts w:hint="eastAsia" w:ascii="仿宋" w:hAnsi="仿宋" w:eastAsia="仿宋" w:cs="仿宋"/>
          <w:b/>
          <w:sz w:val="28"/>
          <w:szCs w:val="28"/>
          <w:lang w:eastAsia="zh-CN"/>
        </w:rPr>
        <w:t>）</w:t>
      </w:r>
    </w:p>
    <w:p>
      <w:pPr>
        <w:pStyle w:val="38"/>
        <w:spacing w:line="560" w:lineRule="exact"/>
        <w:rPr>
          <w:rFonts w:ascii="仿宋" w:hAnsi="仿宋" w:eastAsia="仿宋" w:cs="仿宋"/>
          <w:b/>
          <w:sz w:val="28"/>
          <w:szCs w:val="28"/>
        </w:rPr>
      </w:pPr>
    </w:p>
    <w:p>
      <w:pPr>
        <w:pStyle w:val="38"/>
        <w:spacing w:line="560" w:lineRule="exact"/>
        <w:ind w:firstLine="562" w:firstLineChars="200"/>
        <w:rPr>
          <w:rFonts w:ascii="仿宋" w:hAnsi="仿宋" w:eastAsia="仿宋" w:cs="仿宋"/>
          <w:b/>
          <w:sz w:val="28"/>
          <w:szCs w:val="28"/>
        </w:rPr>
      </w:pPr>
      <w:r>
        <w:rPr>
          <w:rFonts w:hint="eastAsia" w:ascii="仿宋" w:hAnsi="仿宋" w:eastAsia="仿宋" w:cs="仿宋"/>
          <w:b/>
          <w:sz w:val="28"/>
          <w:szCs w:val="28"/>
        </w:rPr>
        <w:t xml:space="preserve">项目概述 </w:t>
      </w:r>
    </w:p>
    <w:p>
      <w:pPr>
        <w:pStyle w:val="38"/>
        <w:ind w:firstLine="560" w:firstLineChars="200"/>
        <w:rPr>
          <w:rFonts w:ascii="仿宋" w:hAnsi="仿宋" w:eastAsia="仿宋" w:cs="仿宋"/>
          <w:sz w:val="28"/>
          <w:szCs w:val="28"/>
        </w:rPr>
      </w:pPr>
      <w:r>
        <w:rPr>
          <w:rFonts w:hint="eastAsia" w:ascii="仿宋" w:hAnsi="仿宋" w:eastAsia="仿宋" w:cs="仿宋"/>
          <w:sz w:val="28"/>
          <w:szCs w:val="28"/>
        </w:rPr>
        <w:t>目前采购人的内科大楼、感染科大楼、门诊大楼、发热门诊所有病房均采用分体式空调，大部分为长虹牌空调。因医院病人属于体质偏弱的特殊群体，环境温度的耐受力低，当空调故障发生时必须尽快完成维修。要求供应商在接到电话通知后，按询价文件要求到达故障空调现场并尽快完成维修。</w:t>
      </w:r>
    </w:p>
    <w:p>
      <w:pPr>
        <w:pStyle w:val="21"/>
        <w:ind w:firstLine="562" w:firstLineChars="200"/>
        <w:rPr>
          <w:rFonts w:ascii="仿宋" w:hAnsi="仿宋" w:eastAsia="仿宋" w:cs="仿宋"/>
          <w:b/>
          <w:bCs/>
          <w:sz w:val="28"/>
          <w:szCs w:val="28"/>
        </w:rPr>
      </w:pPr>
      <w:r>
        <w:rPr>
          <w:rFonts w:hint="eastAsia" w:ascii="仿宋" w:hAnsi="仿宋" w:eastAsia="仿宋" w:cs="仿宋"/>
          <w:b/>
          <w:bCs/>
          <w:sz w:val="28"/>
          <w:szCs w:val="28"/>
        </w:rPr>
        <w:t>一、项目预算</w:t>
      </w:r>
    </w:p>
    <w:p>
      <w:pPr>
        <w:spacing w:line="560" w:lineRule="exact"/>
        <w:ind w:right="31" w:rightChars="15" w:firstLine="562" w:firstLineChars="200"/>
      </w:pPr>
      <w:r>
        <w:rPr>
          <w:rFonts w:hint="eastAsia" w:ascii="仿宋" w:hAnsi="仿宋" w:eastAsia="仿宋" w:cs="仿宋"/>
          <w:b/>
          <w:bCs/>
          <w:sz w:val="28"/>
          <w:szCs w:val="28"/>
        </w:rPr>
        <w:t xml:space="preserve">本项目采购总预算为：120275元（大写：壹拾贰万零贰佰柒拾伍元整）。 </w:t>
      </w:r>
    </w:p>
    <w:p>
      <w:pPr>
        <w:pStyle w:val="38"/>
        <w:spacing w:line="560" w:lineRule="exact"/>
        <w:ind w:firstLine="562" w:firstLineChars="200"/>
        <w:rPr>
          <w:rFonts w:ascii="仿宋" w:hAnsi="仿宋" w:eastAsia="仿宋" w:cs="仿宋"/>
          <w:b/>
          <w:sz w:val="28"/>
          <w:szCs w:val="28"/>
        </w:rPr>
      </w:pPr>
      <w:r>
        <w:rPr>
          <w:rFonts w:hint="eastAsia" w:ascii="仿宋" w:hAnsi="仿宋" w:eastAsia="仿宋" w:cs="仿宋"/>
          <w:b/>
          <w:sz w:val="28"/>
          <w:szCs w:val="28"/>
        </w:rPr>
        <w:t>二、采购标的（技术要求）</w:t>
      </w:r>
    </w:p>
    <w:p>
      <w:pPr>
        <w:spacing w:line="480" w:lineRule="exact"/>
        <w:ind w:firstLine="570"/>
        <w:jc w:val="center"/>
      </w:pPr>
      <w:r>
        <w:rPr>
          <w:rFonts w:hint="eastAsia" w:ascii="宋体" w:hAnsi="宋体"/>
          <w:sz w:val="28"/>
          <w:szCs w:val="28"/>
        </w:rPr>
        <w:t>维修零配件一览表</w:t>
      </w:r>
    </w:p>
    <w:tbl>
      <w:tblPr>
        <w:tblStyle w:val="14"/>
        <w:tblpPr w:leftFromText="180" w:rightFromText="180" w:vertAnchor="text" w:horzAnchor="page" w:tblpX="1486" w:tblpY="457"/>
        <w:tblOverlap w:val="never"/>
        <w:tblW w:w="9145" w:type="dxa"/>
        <w:tblInd w:w="0" w:type="dxa"/>
        <w:tblLayout w:type="autofit"/>
        <w:tblCellMar>
          <w:top w:w="0" w:type="dxa"/>
          <w:left w:w="108" w:type="dxa"/>
          <w:bottom w:w="0" w:type="dxa"/>
          <w:right w:w="108" w:type="dxa"/>
        </w:tblCellMar>
      </w:tblPr>
      <w:tblGrid>
        <w:gridCol w:w="1881"/>
        <w:gridCol w:w="2797"/>
        <w:gridCol w:w="2693"/>
        <w:gridCol w:w="1774"/>
      </w:tblGrid>
      <w:tr>
        <w:tblPrEx>
          <w:tblCellMar>
            <w:top w:w="0" w:type="dxa"/>
            <w:left w:w="108" w:type="dxa"/>
            <w:bottom w:w="0" w:type="dxa"/>
            <w:right w:w="108" w:type="dxa"/>
          </w:tblCellMar>
        </w:tblPrEx>
        <w:trPr>
          <w:trHeight w:val="1084" w:hRule="atLeast"/>
        </w:trPr>
        <w:tc>
          <w:tcPr>
            <w:tcW w:w="18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品名</w:t>
            </w:r>
          </w:p>
        </w:tc>
        <w:tc>
          <w:tcPr>
            <w:tcW w:w="54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型号规格</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（长虹品牌空调维修所需配件）</w:t>
            </w:r>
          </w:p>
        </w:tc>
        <w:tc>
          <w:tcPr>
            <w:tcW w:w="177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单价最高限价（元）</w:t>
            </w:r>
          </w:p>
        </w:tc>
      </w:tr>
      <w:tr>
        <w:tblPrEx>
          <w:tblCellMar>
            <w:top w:w="0" w:type="dxa"/>
            <w:left w:w="108" w:type="dxa"/>
            <w:bottom w:w="0" w:type="dxa"/>
            <w:right w:w="108" w:type="dxa"/>
          </w:tblCellMar>
        </w:tblPrEx>
        <w:trPr>
          <w:trHeight w:val="285"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传感器</w:t>
            </w: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挂机/柜机</w:t>
            </w:r>
          </w:p>
        </w:tc>
        <w:tc>
          <w:tcPr>
            <w:tcW w:w="26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内外5-20K</w:t>
            </w:r>
          </w:p>
        </w:tc>
        <w:tc>
          <w:tcPr>
            <w:tcW w:w="1774" w:type="dxa"/>
            <w:tcBorders>
              <w:top w:val="single" w:color="auto" w:sz="4" w:space="0"/>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20</w:t>
            </w:r>
          </w:p>
        </w:tc>
      </w:tr>
      <w:tr>
        <w:tblPrEx>
          <w:tblCellMar>
            <w:top w:w="0" w:type="dxa"/>
            <w:left w:w="108" w:type="dxa"/>
            <w:bottom w:w="0" w:type="dxa"/>
            <w:right w:w="108" w:type="dxa"/>
          </w:tblCellMar>
        </w:tblPrEx>
        <w:trPr>
          <w:trHeight w:val="285"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电容</w:t>
            </w: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内外1-5uf</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20</w:t>
            </w:r>
          </w:p>
        </w:tc>
      </w:tr>
      <w:tr>
        <w:tblPrEx>
          <w:tblCellMar>
            <w:top w:w="0" w:type="dxa"/>
            <w:left w:w="108" w:type="dxa"/>
            <w:bottom w:w="0" w:type="dxa"/>
            <w:right w:w="108" w:type="dxa"/>
          </w:tblCellMar>
        </w:tblPrEx>
        <w:trPr>
          <w:trHeight w:val="285"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电容</w:t>
            </w: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内外25-60uf</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20</w:t>
            </w:r>
          </w:p>
        </w:tc>
      </w:tr>
      <w:tr>
        <w:tblPrEx>
          <w:tblCellMar>
            <w:top w:w="0" w:type="dxa"/>
            <w:left w:w="108" w:type="dxa"/>
            <w:bottom w:w="0" w:type="dxa"/>
            <w:right w:w="108" w:type="dxa"/>
          </w:tblCellMar>
        </w:tblPrEx>
        <w:trPr>
          <w:trHeight w:val="285" w:hRule="atLeast"/>
        </w:trPr>
        <w:tc>
          <w:tcPr>
            <w:tcW w:w="1881" w:type="dxa"/>
            <w:vMerge w:val="restart"/>
            <w:tcBorders>
              <w:top w:val="nil"/>
              <w:left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显示板</w:t>
            </w:r>
          </w:p>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挂机EQ系</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85</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挂机T1系</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85</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挂机R系</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120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挂机IK系</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125</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内2P/3P/5P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160</w:t>
            </w:r>
          </w:p>
        </w:tc>
      </w:tr>
      <w:tr>
        <w:tblPrEx>
          <w:tblCellMar>
            <w:top w:w="0" w:type="dxa"/>
            <w:left w:w="108" w:type="dxa"/>
            <w:bottom w:w="0" w:type="dxa"/>
            <w:right w:w="108" w:type="dxa"/>
          </w:tblCellMar>
        </w:tblPrEx>
        <w:trPr>
          <w:trHeight w:val="285" w:hRule="atLeast"/>
        </w:trPr>
        <w:tc>
          <w:tcPr>
            <w:tcW w:w="1881" w:type="dxa"/>
            <w:vMerge w:val="restart"/>
            <w:tcBorders>
              <w:top w:val="nil"/>
              <w:left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电源板</w:t>
            </w:r>
          </w:p>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挂EQ系320张</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140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显示屏2P/3P/5P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140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内2P/3P/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160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天花机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内2P/3P/5P</w:t>
            </w:r>
          </w:p>
        </w:tc>
        <w:tc>
          <w:tcPr>
            <w:tcW w:w="177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350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天花机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外2P/3P/5P</w:t>
            </w:r>
          </w:p>
        </w:tc>
        <w:tc>
          <w:tcPr>
            <w:tcW w:w="1774" w:type="dxa"/>
            <w:tcBorders>
              <w:top w:val="single" w:color="auto" w:sz="8" w:space="0"/>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350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天花机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外2P/3P/5P逆相板</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180</w:t>
            </w:r>
          </w:p>
        </w:tc>
      </w:tr>
      <w:tr>
        <w:tblPrEx>
          <w:tblCellMar>
            <w:top w:w="0" w:type="dxa"/>
            <w:left w:w="108" w:type="dxa"/>
            <w:bottom w:w="0" w:type="dxa"/>
            <w:right w:w="108" w:type="dxa"/>
          </w:tblCellMar>
        </w:tblPrEx>
        <w:trPr>
          <w:trHeight w:val="285" w:hRule="atLeast"/>
        </w:trPr>
        <w:tc>
          <w:tcPr>
            <w:tcW w:w="1881" w:type="dxa"/>
            <w:vMerge w:val="restart"/>
            <w:tcBorders>
              <w:top w:val="nil"/>
              <w:left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电机</w:t>
            </w:r>
          </w:p>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160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外</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160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内风向</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20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内2P/3P/4P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300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外2P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200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外3P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240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外5P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280</w:t>
            </w:r>
          </w:p>
        </w:tc>
      </w:tr>
      <w:tr>
        <w:tblPrEx>
          <w:tblCellMar>
            <w:top w:w="0" w:type="dxa"/>
            <w:left w:w="108" w:type="dxa"/>
            <w:bottom w:w="0" w:type="dxa"/>
            <w:right w:w="108" w:type="dxa"/>
          </w:tblCellMar>
        </w:tblPrEx>
        <w:trPr>
          <w:trHeight w:val="425"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四通阀体</w:t>
            </w:r>
          </w:p>
          <w:p>
            <w:pPr>
              <w:widowControl/>
              <w:jc w:val="center"/>
              <w:rPr>
                <w:rFonts w:ascii="仿宋" w:hAnsi="仿宋" w:eastAsia="仿宋" w:cs="仿宋"/>
                <w:kern w:val="0"/>
                <w:sz w:val="24"/>
              </w:rPr>
            </w:pPr>
            <w:r>
              <w:rPr>
                <w:rFonts w:hint="eastAsia" w:ascii="仿宋" w:hAnsi="仿宋" w:eastAsia="仿宋" w:cs="仿宋"/>
                <w:kern w:val="0"/>
                <w:sz w:val="24"/>
              </w:rPr>
              <w:t>组件</w:t>
            </w: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1-1.5P/2P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120</w:t>
            </w:r>
          </w:p>
        </w:tc>
      </w:tr>
      <w:tr>
        <w:tblPrEx>
          <w:tblCellMar>
            <w:top w:w="0" w:type="dxa"/>
            <w:left w:w="108" w:type="dxa"/>
            <w:bottom w:w="0" w:type="dxa"/>
            <w:right w:w="108" w:type="dxa"/>
          </w:tblCellMar>
        </w:tblPrEx>
        <w:trPr>
          <w:trHeight w:val="491"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四通阀体组件</w:t>
            </w: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3P/5P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150</w:t>
            </w:r>
          </w:p>
        </w:tc>
      </w:tr>
      <w:tr>
        <w:tblPrEx>
          <w:tblCellMar>
            <w:top w:w="0" w:type="dxa"/>
            <w:left w:w="108" w:type="dxa"/>
            <w:bottom w:w="0" w:type="dxa"/>
            <w:right w:w="108" w:type="dxa"/>
          </w:tblCellMar>
        </w:tblPrEx>
        <w:trPr>
          <w:trHeight w:val="285"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单向阀组件</w:t>
            </w: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1-1.5P/2P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70</w:t>
            </w:r>
          </w:p>
        </w:tc>
      </w:tr>
      <w:tr>
        <w:tblPrEx>
          <w:tblCellMar>
            <w:top w:w="0" w:type="dxa"/>
            <w:left w:w="108" w:type="dxa"/>
            <w:bottom w:w="0" w:type="dxa"/>
            <w:right w:w="108" w:type="dxa"/>
          </w:tblCellMar>
        </w:tblPrEx>
        <w:trPr>
          <w:trHeight w:val="285"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单向阀组件</w:t>
            </w: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3P/5P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80</w:t>
            </w:r>
          </w:p>
        </w:tc>
      </w:tr>
      <w:tr>
        <w:tblPrEx>
          <w:tblCellMar>
            <w:top w:w="0" w:type="dxa"/>
            <w:left w:w="108" w:type="dxa"/>
            <w:bottom w:w="0" w:type="dxa"/>
            <w:right w:w="108" w:type="dxa"/>
          </w:tblCellMar>
        </w:tblPrEx>
        <w:trPr>
          <w:trHeight w:val="285"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四通阀体线圈</w:t>
            </w: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1-1.5P/2P/3P/5P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20</w:t>
            </w:r>
          </w:p>
        </w:tc>
      </w:tr>
      <w:tr>
        <w:tblPrEx>
          <w:tblCellMar>
            <w:top w:w="0" w:type="dxa"/>
            <w:left w:w="108" w:type="dxa"/>
            <w:bottom w:w="0" w:type="dxa"/>
            <w:right w:w="108" w:type="dxa"/>
          </w:tblCellMar>
        </w:tblPrEx>
        <w:trPr>
          <w:trHeight w:val="285"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风扇叶</w:t>
            </w: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外1-1.5P/2P/3P/5P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80</w:t>
            </w:r>
          </w:p>
        </w:tc>
      </w:tr>
      <w:tr>
        <w:tblPrEx>
          <w:tblCellMar>
            <w:top w:w="0" w:type="dxa"/>
            <w:left w:w="108" w:type="dxa"/>
            <w:bottom w:w="0" w:type="dxa"/>
            <w:right w:w="108" w:type="dxa"/>
          </w:tblCellMar>
        </w:tblPrEx>
        <w:trPr>
          <w:trHeight w:val="285"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内1-1.5P/2P/3P/5P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80</w:t>
            </w:r>
          </w:p>
        </w:tc>
      </w:tr>
      <w:tr>
        <w:tblPrEx>
          <w:tblCellMar>
            <w:top w:w="0" w:type="dxa"/>
            <w:left w:w="108" w:type="dxa"/>
            <w:bottom w:w="0" w:type="dxa"/>
            <w:right w:w="108" w:type="dxa"/>
          </w:tblCellMar>
        </w:tblPrEx>
        <w:trPr>
          <w:trHeight w:val="360"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制冷剂</w:t>
            </w: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单台</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1-1.5P/2P/3P/5P</w:t>
            </w:r>
          </w:p>
        </w:tc>
        <w:tc>
          <w:tcPr>
            <w:tcW w:w="177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80</w:t>
            </w:r>
          </w:p>
        </w:tc>
      </w:tr>
      <w:tr>
        <w:tblPrEx>
          <w:tblCellMar>
            <w:top w:w="0" w:type="dxa"/>
            <w:left w:w="108" w:type="dxa"/>
            <w:bottom w:w="0" w:type="dxa"/>
            <w:right w:w="108" w:type="dxa"/>
          </w:tblCellMar>
        </w:tblPrEx>
        <w:trPr>
          <w:trHeight w:val="465"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中大修换件使用</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1-1.5P/2P/3P/5P</w:t>
            </w:r>
          </w:p>
        </w:tc>
        <w:tc>
          <w:tcPr>
            <w:tcW w:w="1774" w:type="dxa"/>
            <w:tcBorders>
              <w:top w:val="single" w:color="auto" w:sz="8" w:space="0"/>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40元/千克</w:t>
            </w:r>
          </w:p>
        </w:tc>
      </w:tr>
      <w:tr>
        <w:tblPrEx>
          <w:tblCellMar>
            <w:top w:w="0" w:type="dxa"/>
            <w:left w:w="108" w:type="dxa"/>
            <w:bottom w:w="0" w:type="dxa"/>
            <w:right w:w="108" w:type="dxa"/>
          </w:tblCellMar>
        </w:tblPrEx>
        <w:trPr>
          <w:trHeight w:val="360" w:hRule="atLeast"/>
        </w:trPr>
        <w:tc>
          <w:tcPr>
            <w:tcW w:w="18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遥控器</w:t>
            </w:r>
          </w:p>
        </w:tc>
        <w:tc>
          <w:tcPr>
            <w:tcW w:w="27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6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1-1.5P/2P/3P/5P</w:t>
            </w:r>
          </w:p>
        </w:tc>
        <w:tc>
          <w:tcPr>
            <w:tcW w:w="1774" w:type="dxa"/>
            <w:tcBorders>
              <w:top w:val="single" w:color="auto" w:sz="4" w:space="0"/>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60</w:t>
            </w:r>
          </w:p>
        </w:tc>
      </w:tr>
      <w:tr>
        <w:tblPrEx>
          <w:tblCellMar>
            <w:top w:w="0" w:type="dxa"/>
            <w:left w:w="108" w:type="dxa"/>
            <w:bottom w:w="0" w:type="dxa"/>
            <w:right w:w="108" w:type="dxa"/>
          </w:tblCellMar>
        </w:tblPrEx>
        <w:trPr>
          <w:trHeight w:val="360"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压缩机</w:t>
            </w: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1-1.5P</w:t>
            </w:r>
          </w:p>
        </w:tc>
        <w:tc>
          <w:tcPr>
            <w:tcW w:w="1774" w:type="dxa"/>
            <w:tcBorders>
              <w:top w:val="nil"/>
              <w:left w:val="single" w:color="auto" w:sz="8" w:space="0"/>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550</w:t>
            </w:r>
          </w:p>
        </w:tc>
      </w:tr>
      <w:tr>
        <w:tblPrEx>
          <w:tblCellMar>
            <w:top w:w="0" w:type="dxa"/>
            <w:left w:w="108" w:type="dxa"/>
            <w:bottom w:w="0" w:type="dxa"/>
            <w:right w:w="108" w:type="dxa"/>
          </w:tblCellMar>
        </w:tblPrEx>
        <w:trPr>
          <w:trHeight w:val="360" w:hRule="atLeast"/>
        </w:trPr>
        <w:tc>
          <w:tcPr>
            <w:tcW w:w="18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压缩机</w:t>
            </w:r>
          </w:p>
        </w:tc>
        <w:tc>
          <w:tcPr>
            <w:tcW w:w="27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6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2P</w:t>
            </w:r>
          </w:p>
        </w:tc>
        <w:tc>
          <w:tcPr>
            <w:tcW w:w="177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600</w:t>
            </w:r>
          </w:p>
        </w:tc>
      </w:tr>
      <w:tr>
        <w:tblPrEx>
          <w:tblCellMar>
            <w:top w:w="0" w:type="dxa"/>
            <w:left w:w="108" w:type="dxa"/>
            <w:bottom w:w="0" w:type="dxa"/>
            <w:right w:w="108" w:type="dxa"/>
          </w:tblCellMar>
        </w:tblPrEx>
        <w:trPr>
          <w:trHeight w:val="360" w:hRule="atLeast"/>
        </w:trPr>
        <w:tc>
          <w:tcPr>
            <w:tcW w:w="18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压缩机</w:t>
            </w:r>
          </w:p>
        </w:tc>
        <w:tc>
          <w:tcPr>
            <w:tcW w:w="27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6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3P</w:t>
            </w:r>
          </w:p>
        </w:tc>
        <w:tc>
          <w:tcPr>
            <w:tcW w:w="177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1160</w:t>
            </w:r>
          </w:p>
        </w:tc>
      </w:tr>
      <w:tr>
        <w:tblPrEx>
          <w:tblCellMar>
            <w:top w:w="0" w:type="dxa"/>
            <w:left w:w="108" w:type="dxa"/>
            <w:bottom w:w="0" w:type="dxa"/>
            <w:right w:w="108" w:type="dxa"/>
          </w:tblCellMar>
        </w:tblPrEx>
        <w:trPr>
          <w:trHeight w:val="360" w:hRule="atLeast"/>
        </w:trPr>
        <w:tc>
          <w:tcPr>
            <w:tcW w:w="18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压缩机</w:t>
            </w:r>
          </w:p>
        </w:tc>
        <w:tc>
          <w:tcPr>
            <w:tcW w:w="27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6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5P</w:t>
            </w:r>
          </w:p>
        </w:tc>
        <w:tc>
          <w:tcPr>
            <w:tcW w:w="177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2900</w:t>
            </w:r>
          </w:p>
        </w:tc>
      </w:tr>
    </w:tbl>
    <w:p>
      <w:pPr>
        <w:spacing w:line="480" w:lineRule="exact"/>
        <w:jc w:val="center"/>
        <w:rPr>
          <w:rFonts w:ascii="宋体" w:hAnsi="宋体"/>
          <w:sz w:val="28"/>
          <w:szCs w:val="28"/>
        </w:rPr>
      </w:pPr>
      <w:r>
        <w:rPr>
          <w:rFonts w:hint="eastAsia" w:ascii="宋体" w:hAnsi="宋体"/>
          <w:sz w:val="28"/>
          <w:szCs w:val="28"/>
        </w:rPr>
        <w:t>维修工费一览表</w:t>
      </w:r>
    </w:p>
    <w:tbl>
      <w:tblPr>
        <w:tblStyle w:val="14"/>
        <w:tblpPr w:leftFromText="180" w:rightFromText="180" w:vertAnchor="text" w:horzAnchor="page" w:tblpX="1412" w:tblpY="445"/>
        <w:tblOverlap w:val="never"/>
        <w:tblW w:w="4639" w:type="pct"/>
        <w:tblInd w:w="0" w:type="dxa"/>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3"/>
        <w:gridCol w:w="2662"/>
        <w:gridCol w:w="1799"/>
      </w:tblGrid>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586"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维修项目</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规格</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型号</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（Q为制冷量）</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单价最高限价</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（元）</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更换：面板、中框组件、羽根组件、开关组件、排水管、电源线、温度传感器、保险管、遥控接收头、负离子发生器、电子集尘器、风扇电机电容、变压器、接线端子板、室内机调整、步进电机等</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115</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115</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115</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更换：同步电机、电加热装置、接水盒、电控板、控制面板等</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110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120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120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更换：室内风扇电机、内机贯流（离心）风扇</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140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140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120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更换：温度传感器、电磁阀线圈、变压器、风扇、风扇电机电容、压缩机电容、接线端子、电控板、功率模块、交流接触器、继电器、曲轴箱加热带、机壳等，修内外机连线，系统管路矫正，室外机调整</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180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180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180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更换室外风扇电机、换电机支架</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180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210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210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室外机冷凝器或管路补漏加氟（需焊接）</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320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350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400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更换：截止阀、毛细管、压力保护开关、单向阀、过滤器等、连接管检漏、系统排脏堵冰堵、更换外机管路</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300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300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300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无漏点加氟、高低压阀调整、接口慢漏、换铜帽</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200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250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350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更换：压缩机、四通阀（电磁阀）阀体、热交换器</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360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400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450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上门保养，不需要换零部件的维修，更换遥控器或检查遥控器、给风叶或轴承加油、处理内外机接线不良等</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60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60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60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移室外机</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160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240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240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移室内机</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120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240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240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移整机</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240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360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586" w:type="pct"/>
            <w:vMerge w:val="continue"/>
            <w:tcBorders>
              <w:tl2br w:val="nil"/>
              <w:tr2bl w:val="nil"/>
            </w:tcBorders>
            <w:shd w:val="clear" w:color="auto" w:fill="auto"/>
            <w:noWrap/>
            <w:vAlign w:val="center"/>
          </w:tcPr>
          <w:p>
            <w:pPr>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450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86" w:type="pct"/>
            <w:vMerge w:val="restart"/>
            <w:tcBorders>
              <w:tl2br w:val="nil"/>
              <w:tr2bl w:val="nil"/>
            </w:tcBorders>
            <w:shd w:val="clear" w:color="auto" w:fill="auto"/>
            <w:noWrap/>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拆除整机后搬运至医院库房</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120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586" w:type="pct"/>
            <w:vMerge w:val="continue"/>
            <w:tcBorders>
              <w:tl2br w:val="nil"/>
              <w:tr2bl w:val="nil"/>
            </w:tcBorders>
            <w:shd w:val="clear" w:color="auto" w:fill="auto"/>
            <w:noWrap/>
            <w:vAlign w:val="center"/>
          </w:tcPr>
          <w:p>
            <w:pPr>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120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86" w:type="pct"/>
            <w:vMerge w:val="continue"/>
            <w:tcBorders>
              <w:tl2br w:val="nil"/>
              <w:tr2bl w:val="nil"/>
            </w:tcBorders>
            <w:shd w:val="clear" w:color="auto" w:fill="auto"/>
            <w:noWrap/>
            <w:vAlign w:val="center"/>
          </w:tcPr>
          <w:p>
            <w:pPr>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120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586" w:type="pct"/>
            <w:vMerge w:val="restart"/>
            <w:tcBorders>
              <w:tl2br w:val="nil"/>
              <w:tr2bl w:val="nil"/>
            </w:tcBorders>
            <w:shd w:val="clear" w:color="auto" w:fill="auto"/>
            <w:noWrap/>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加长铜管含材料、人工、补氟、铜管焊接、保温等完成加管后能保证空调正常运行的全部工作内容</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90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2586" w:type="pct"/>
            <w:vMerge w:val="continue"/>
            <w:tcBorders>
              <w:tl2br w:val="nil"/>
              <w:tr2bl w:val="nil"/>
            </w:tcBorders>
            <w:shd w:val="clear" w:color="auto" w:fill="auto"/>
            <w:noWrap/>
            <w:vAlign w:val="center"/>
          </w:tcPr>
          <w:p>
            <w:pPr>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90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86" w:type="pct"/>
            <w:vMerge w:val="continue"/>
            <w:tcBorders>
              <w:tl2br w:val="nil"/>
              <w:tr2bl w:val="nil"/>
            </w:tcBorders>
            <w:shd w:val="clear" w:color="auto" w:fill="auto"/>
            <w:noWrap/>
            <w:vAlign w:val="center"/>
          </w:tcPr>
          <w:p>
            <w:pPr>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120</w:t>
            </w:r>
          </w:p>
        </w:tc>
      </w:tr>
    </w:tbl>
    <w:p>
      <w:pPr>
        <w:spacing w:line="360" w:lineRule="auto"/>
        <w:jc w:val="left"/>
        <w:rPr>
          <w:rFonts w:ascii="仿宋" w:hAnsi="仿宋" w:eastAsia="仿宋" w:cs="仿宋"/>
          <w:sz w:val="28"/>
          <w:szCs w:val="28"/>
        </w:rPr>
      </w:pP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每台分体式空调的维修费是由每台空调维修产生的零配件费用和维修工费合计组成，同时每台空调的维修工费不得进行累加，以单台空调维修完毕所产生的各项维修工费中单价最高的维修工费作为该台空调的总维修工费。</w:t>
      </w:r>
    </w:p>
    <w:p>
      <w:pPr>
        <w:pStyle w:val="2"/>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即单台空调的维修总费用=该台空调所有维修零配件费用+该台空调维修项目中单价最高的一项维修工费</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2、供应商应提供每年一次的空调滤网清洗服务，接采购人通知后实施，并做好对应的清洗台账，该项费用包含在供应商报价内。</w:t>
      </w:r>
    </w:p>
    <w:p>
      <w:pPr>
        <w:spacing w:line="360" w:lineRule="auto"/>
        <w:ind w:firstLine="562" w:firstLineChars="200"/>
        <w:jc w:val="left"/>
        <w:rPr>
          <w:rFonts w:ascii="仿宋" w:hAnsi="仿宋" w:eastAsia="仿宋" w:cs="仿宋"/>
          <w:b/>
          <w:sz w:val="28"/>
          <w:szCs w:val="28"/>
        </w:rPr>
      </w:pPr>
      <w:r>
        <w:rPr>
          <w:rFonts w:hint="eastAsia" w:ascii="仿宋" w:hAnsi="仿宋" w:eastAsia="仿宋" w:cs="仿宋"/>
          <w:b/>
          <w:sz w:val="28"/>
          <w:szCs w:val="28"/>
        </w:rPr>
        <w:t>三、项目的技术要求</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1、供应商投入本项目空调安装维修人员应具有中华人民共和国应急管理局出具的“制冷与空调设备安装修理作业”与“高处作业”特种设备作业证书。签订采购合同前，将资料复印件提交给采购人备案。</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2、供应商对投入本项目的空调安装维修人员应有有效期内的作业意外险。签订采购合同前，将资料复印件提交给采购人备案。</w:t>
      </w:r>
    </w:p>
    <w:p>
      <w:pPr>
        <w:pStyle w:val="38"/>
        <w:tabs>
          <w:tab w:val="left" w:pos="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供应商所提供的维修配件应为原厂原装配件，若原厂原装配件因厂家停产或不可抗力因素等因素导致市场已无原厂配件销售的，需使用的非原厂配件时供应商应提前告知采购人，且非原厂配件的价格应低于本项目对应的维修配件成交价，并符合当地市场价。供应商提供的所有配件若询价文件中的技术要求无明确说明，则按国家有关部门及生产企业最新颁布的要求为准，包括货物售后质保期时间。</w:t>
      </w:r>
    </w:p>
    <w:p>
      <w:pPr>
        <w:pStyle w:val="38"/>
        <w:tabs>
          <w:tab w:val="left" w:pos="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供应商所提供的维修零配件须是全新、未使用过的厂家合格正品，不得提供拆封配件、样品配件、翻新配件等。并完全符合国家有关质量标准和询价文件要求，货物应无明显划伤、无碰撞痕迹、无损坏。货物包装应为出厂时的原包装，包装在装卸、运输和仓储过程能够对货物提供足够保护，防止货物受潮、腐蚀、被冲击等产生损坏。货物包装应干净、结实、无破损、封口严密、方便储存、运输和使用。每件包装上须注明品名、规格、生产厂家、生产日期、质量合格标志等。</w:t>
      </w:r>
    </w:p>
    <w:p>
      <w:pPr>
        <w:pStyle w:val="38"/>
        <w:tabs>
          <w:tab w:val="left" w:pos="0"/>
        </w:tabs>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5、供应商提供至少</w:t>
      </w:r>
      <w:r>
        <w:rPr>
          <w:rFonts w:hint="eastAsia" w:ascii="仿宋" w:hAnsi="仿宋" w:eastAsia="仿宋" w:cs="仿宋"/>
          <w:kern w:val="0"/>
          <w:sz w:val="28"/>
          <w:szCs w:val="28"/>
          <w:u w:val="single"/>
        </w:rPr>
        <w:t>两名专职维修人员</w:t>
      </w:r>
      <w:r>
        <w:rPr>
          <w:rFonts w:hint="eastAsia" w:ascii="仿宋" w:hAnsi="仿宋" w:eastAsia="仿宋" w:cs="仿宋"/>
          <w:kern w:val="0"/>
          <w:sz w:val="28"/>
          <w:szCs w:val="28"/>
        </w:rPr>
        <w:t>负责我院空调维修业务，维修人员电话要求7*24小时保持畅通，在接到院方通知后1小时内能到达维修现场，并提供维修检查服务，应急维修在接到院方通知后及时到达维修现场。一年内供应商三次不能按时响应院方维修需求，或因维修延误造成院方科室投诉，院方有权终止合同。</w:t>
      </w:r>
    </w:p>
    <w:p>
      <w:pPr>
        <w:pStyle w:val="38"/>
        <w:tabs>
          <w:tab w:val="left" w:pos="0"/>
        </w:tabs>
        <w:spacing w:line="360" w:lineRule="auto"/>
        <w:ind w:firstLine="560" w:firstLineChars="200"/>
        <w:jc w:val="left"/>
        <w:rPr>
          <w:rFonts w:ascii="仿宋" w:hAnsi="仿宋" w:eastAsia="仿宋" w:cs="仿宋"/>
          <w:sz w:val="28"/>
          <w:szCs w:val="28"/>
        </w:rPr>
      </w:pPr>
      <w:r>
        <w:rPr>
          <w:rFonts w:hint="eastAsia" w:ascii="仿宋" w:hAnsi="仿宋" w:eastAsia="仿宋" w:cs="仿宋"/>
          <w:kern w:val="0"/>
          <w:sz w:val="28"/>
          <w:szCs w:val="28"/>
        </w:rPr>
        <w:t>6、供应商到达维修现场后应立即对故障位置的空调进行检查，检查后将维修方案及维修费用以告知采购人空调管理人员，在接到空调管理人员的维修派工单后，应尽快完成空调维修，维修完成后及时反馈给使用科室，并在使用科室测试维修合格后，由使用科室签字同意后才为维修过程结束。维修过程中不会对采购人其它设施设备的使用造成影响，</w:t>
      </w:r>
      <w:r>
        <w:rPr>
          <w:rFonts w:hint="eastAsia" w:ascii="仿宋" w:hAnsi="仿宋" w:eastAsia="仿宋" w:cs="仿宋"/>
          <w:sz w:val="28"/>
          <w:szCs w:val="28"/>
        </w:rPr>
        <w:t>供应商不得随意变更专职维修人员。</w:t>
      </w:r>
      <w:bookmarkStart w:id="26" w:name="_Toc114235948"/>
      <w:bookmarkStart w:id="27" w:name="_Toc120093996"/>
    </w:p>
    <w:p>
      <w:pPr>
        <w:pStyle w:val="21"/>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7、供应商所供零配件和服务质量与约定不符应无条件返工，供应商做好空调维修的安全防护工作，确保施工安全，若造成业主设施、设备的损坏，由供应商负责赔偿；供应商运输、安装、调试空调过程中造成人身伤害或财产损失，其全部责任均由供应商承担，院方概不负责。</w:t>
      </w:r>
    </w:p>
    <w:p>
      <w:pPr>
        <w:pStyle w:val="38"/>
        <w:spacing w:line="360" w:lineRule="auto"/>
        <w:ind w:firstLine="560" w:firstLineChars="200"/>
        <w:jc w:val="left"/>
        <w:rPr>
          <w:rFonts w:ascii="仿宋" w:hAnsi="仿宋" w:eastAsia="仿宋" w:cs="仿宋"/>
          <w:sz w:val="28"/>
          <w:szCs w:val="28"/>
        </w:rPr>
      </w:pPr>
      <w:r>
        <w:rPr>
          <w:rFonts w:hint="eastAsia" w:ascii="仿宋" w:hAnsi="仿宋" w:eastAsia="仿宋" w:cs="仿宋"/>
          <w:kern w:val="0"/>
          <w:sz w:val="28"/>
          <w:szCs w:val="28"/>
        </w:rPr>
        <w:t>8、供应商派遣的专职维修人员应具有丰富的空调维修经验，对于空调故障情况能做出准确判断，由于误判造成的维修损失，由供应商自行承担。供应商派遣的专职维修人员的维修时间应优于同类型故障市场平均维修时间，因供应商派遣的专职维修人员技术能力不足导致维修工期延误，造成的一切责任及经济损失由供应商承担，</w:t>
      </w:r>
      <w:r>
        <w:rPr>
          <w:rFonts w:hint="eastAsia" w:ascii="仿宋" w:hAnsi="仿宋" w:eastAsia="仿宋" w:cs="仿宋"/>
          <w:sz w:val="28"/>
          <w:szCs w:val="28"/>
        </w:rPr>
        <w:t>每台次挂机空调的移机时间不应超过2小时。</w:t>
      </w:r>
      <w:bookmarkEnd w:id="26"/>
      <w:bookmarkEnd w:id="27"/>
    </w:p>
    <w:p>
      <w:pPr>
        <w:pStyle w:val="38"/>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9、供应商维修人员完成移机后，完成对采购人货物使用人员的简单培训，令其能掌握货物的正确操作和使用方法。</w:t>
      </w:r>
    </w:p>
    <w:p>
      <w:pPr>
        <w:pStyle w:val="23"/>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10、提供合同履约期间维修数据统计工作，每月以电子文档形式将当月所有维修内容、更换配件内容发送至采购人相关工作人员存档。</w:t>
      </w:r>
    </w:p>
    <w:p>
      <w:pPr>
        <w:pStyle w:val="24"/>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11、供应商需要根据采购人的日常工作使用情况做好维修配件的备品工作，确保货源稳定，不能断供。</w:t>
      </w:r>
    </w:p>
    <w:p>
      <w:pPr>
        <w:pStyle w:val="38"/>
        <w:spacing w:line="360" w:lineRule="auto"/>
        <w:ind w:firstLine="560"/>
        <w:jc w:val="left"/>
        <w:rPr>
          <w:rFonts w:ascii="仿宋" w:hAnsi="仿宋" w:eastAsia="仿宋" w:cs="仿宋"/>
          <w:strike/>
          <w:sz w:val="28"/>
          <w:szCs w:val="28"/>
        </w:rPr>
      </w:pPr>
      <w:r>
        <w:rPr>
          <w:rFonts w:hint="eastAsia" w:ascii="仿宋" w:hAnsi="仿宋" w:eastAsia="仿宋" w:cs="仿宋"/>
          <w:sz w:val="28"/>
          <w:szCs w:val="28"/>
        </w:rPr>
        <w:t>12、供应商提供服务时，应到采购人指定的院内地点和采购人指定人员对接，按采购人工作人员诉求按时提供服务态度良好，不得与采购人工作人员发生争执。供应商对现场不能提供的服务，要做好解释工作，并告知具体服务时间。供应商在履约过程中，不得引起采购人工作人员投诉，经采购人核实确为供应商原因造成的采购人工作人员投诉的，视为供应商违约。</w:t>
      </w:r>
    </w:p>
    <w:p>
      <w:pPr>
        <w:pStyle w:val="24"/>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13、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由此而导致的采购人对任何第三方的法律责任等，供应商对此均应承担全部的赔偿责任和法律责任。</w:t>
      </w:r>
    </w:p>
    <w:p>
      <w:pPr>
        <w:pStyle w:val="2"/>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四、折扣率报价方式（技术要求）</w:t>
      </w:r>
    </w:p>
    <w:p>
      <w:pPr>
        <w:pStyle w:val="33"/>
        <w:spacing w:line="360" w:lineRule="auto"/>
        <w:ind w:firstLine="560"/>
        <w:jc w:val="left"/>
        <w:rPr>
          <w:rFonts w:ascii="仿宋" w:hAnsi="仿宋" w:eastAsia="仿宋" w:cs="仿宋"/>
          <w:sz w:val="28"/>
          <w:szCs w:val="28"/>
        </w:rPr>
      </w:pPr>
      <w:r>
        <w:rPr>
          <w:rFonts w:hint="eastAsia" w:ascii="仿宋" w:hAnsi="仿宋" w:eastAsia="仿宋" w:cs="仿宋"/>
          <w:sz w:val="28"/>
          <w:szCs w:val="28"/>
        </w:rPr>
        <w:t>1、本项目采购总预算为：120275元（大写：壹拾贰万零贰佰柒拾伍元整）。</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本项目总预算不变，供应商报价不报具体价格，以本项目维修配件单价最高限价及维修工费单项最高限价的共同折扣率报价，本项目所有维修配件价格及工费采购价格均按此报价折扣率执行，本次报价折扣率必须下降8%，否则视为无效报价。项目合同履行期内折扣率不准变动。(注：折扣率必须是一个固定值，如92%。不得为区间值，如以“85%-92%”进行报价，则将视为无效报价。)</w:t>
      </w:r>
    </w:p>
    <w:p>
      <w:pPr>
        <w:spacing w:beforeLines="50" w:afterLines="50" w:line="360" w:lineRule="auto"/>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若成交供应商报价折扣率为92%，则成交供应商单台维修费用结算金额为=维修配件x元/个（单价最高限价）</w:t>
      </w:r>
      <w:r>
        <w:rPr>
          <w:rFonts w:hint="eastAsia" w:ascii="仿宋" w:hAnsi="仿宋" w:eastAsia="仿宋" w:cs="仿宋"/>
          <w:spacing w:val="-14"/>
          <w:sz w:val="28"/>
          <w:szCs w:val="28"/>
        </w:rPr>
        <w:t>×92%（成交供应商报价折扣率）×采购人实际需要数量 +......+</w:t>
      </w:r>
      <w:r>
        <w:rPr>
          <w:rFonts w:hint="eastAsia" w:ascii="仿宋" w:hAnsi="仿宋" w:eastAsia="仿宋" w:cs="仿宋"/>
          <w:sz w:val="28"/>
          <w:szCs w:val="28"/>
        </w:rPr>
        <w:t>维修工费X元/项（单项最高限价）</w:t>
      </w:r>
      <w:r>
        <w:rPr>
          <w:rFonts w:hint="eastAsia" w:ascii="仿宋" w:hAnsi="仿宋" w:eastAsia="仿宋" w:cs="仿宋"/>
          <w:spacing w:val="-14"/>
          <w:sz w:val="28"/>
          <w:szCs w:val="28"/>
        </w:rPr>
        <w:t>×92%（成交供应商报价折扣率）。</w:t>
      </w:r>
    </w:p>
    <w:p>
      <w:pPr>
        <w:pStyle w:val="38"/>
        <w:spacing w:line="360" w:lineRule="auto"/>
        <w:ind w:firstLine="691" w:firstLineChars="247"/>
        <w:jc w:val="left"/>
        <w:rPr>
          <w:rFonts w:ascii="仿宋" w:hAnsi="仿宋" w:eastAsia="仿宋" w:cs="仿宋"/>
          <w:sz w:val="28"/>
          <w:szCs w:val="28"/>
        </w:rPr>
      </w:pPr>
      <w:r>
        <w:rPr>
          <w:rFonts w:hint="eastAsia" w:ascii="仿宋" w:hAnsi="仿宋" w:eastAsia="仿宋" w:cs="仿宋"/>
          <w:sz w:val="28"/>
          <w:szCs w:val="28"/>
        </w:rPr>
        <w:t>2、供应商所报的询价报价（本项目为单价最高限价的折扣率）应是完成该项目的全部内容的价格体现。应包括供应商为完成本项目的全部工作须支付或发生的一切所需费用（包括货物、货物损耗、仓储、包装、运输、配送、搬运、人工服务、税费、售后及其他各类费用等）和拟获得的利润。供应商报价应充分考虑合同履行期内各种费用、市场风险、价格波动、承担义务和付款条件等。</w:t>
      </w:r>
    </w:p>
    <w:p>
      <w:pPr>
        <w:pStyle w:val="2"/>
        <w:spacing w:line="360" w:lineRule="auto"/>
        <w:ind w:firstLine="560" w:firstLineChars="200"/>
        <w:jc w:val="left"/>
        <w:rPr>
          <w:rFonts w:ascii="仿宋" w:hAnsi="仿宋" w:eastAsia="仿宋" w:cs="仿宋"/>
          <w:sz w:val="28"/>
          <w:szCs w:val="28"/>
        </w:rPr>
      </w:pPr>
      <w:r>
        <w:rPr>
          <w:rFonts w:hint="eastAsia" w:ascii="仿宋" w:hAnsi="仿宋" w:eastAsia="仿宋" w:cs="仿宋"/>
          <w:kern w:val="0"/>
          <w:sz w:val="28"/>
          <w:szCs w:val="28"/>
        </w:rPr>
        <w:t>3、货物单价最高限价乘以供应商报价折扣率后的</w:t>
      </w:r>
      <w:r>
        <w:rPr>
          <w:rFonts w:hint="eastAsia" w:ascii="仿宋" w:hAnsi="仿宋" w:eastAsia="仿宋" w:cs="仿宋"/>
          <w:kern w:val="0"/>
          <w:sz w:val="28"/>
          <w:szCs w:val="28"/>
          <w:u w:val="single"/>
        </w:rPr>
        <w:t>四舍五入保留小数点后一位的价格</w:t>
      </w:r>
      <w:r>
        <w:rPr>
          <w:rFonts w:hint="eastAsia" w:ascii="仿宋" w:hAnsi="仿宋" w:eastAsia="仿宋" w:cs="仿宋"/>
          <w:kern w:val="0"/>
          <w:sz w:val="28"/>
          <w:szCs w:val="28"/>
        </w:rPr>
        <w:t>为各项货物实际供货价。</w:t>
      </w:r>
    </w:p>
    <w:p>
      <w:pPr>
        <w:pStyle w:val="33"/>
        <w:spacing w:line="360" w:lineRule="auto"/>
        <w:ind w:firstLine="560"/>
        <w:jc w:val="left"/>
        <w:rPr>
          <w:rFonts w:ascii="仿宋" w:hAnsi="仿宋" w:eastAsia="仿宋" w:cs="仿宋"/>
          <w:b/>
          <w:sz w:val="28"/>
          <w:szCs w:val="28"/>
        </w:rPr>
      </w:pPr>
      <w:r>
        <w:rPr>
          <w:rFonts w:hint="eastAsia" w:ascii="仿宋" w:hAnsi="仿宋" w:eastAsia="仿宋" w:cs="仿宋"/>
          <w:sz w:val="28"/>
          <w:szCs w:val="28"/>
        </w:rPr>
        <w:t>4、</w:t>
      </w:r>
      <w:r>
        <w:rPr>
          <w:rFonts w:hint="eastAsia" w:ascii="仿宋" w:hAnsi="仿宋" w:eastAsia="仿宋" w:cs="仿宋"/>
          <w:sz w:val="28"/>
          <w:szCs w:val="28"/>
          <w:u w:val="single"/>
        </w:rPr>
        <w:t>本项目空调维修具体配件数量及工费采购人当前无法确定</w:t>
      </w:r>
      <w:r>
        <w:rPr>
          <w:rFonts w:hint="eastAsia" w:ascii="仿宋" w:hAnsi="仿宋" w:eastAsia="仿宋" w:cs="仿宋"/>
          <w:sz w:val="28"/>
          <w:szCs w:val="28"/>
        </w:rPr>
        <w:t>，供应商成交后，根据采购人的需求提供服务，</w:t>
      </w:r>
      <w:r>
        <w:rPr>
          <w:rFonts w:hint="eastAsia" w:ascii="仿宋" w:hAnsi="仿宋" w:eastAsia="仿宋" w:cs="仿宋"/>
          <w:sz w:val="28"/>
          <w:szCs w:val="28"/>
          <w:u w:val="single"/>
        </w:rPr>
        <w:t>最终以合同履行期内采购人实际需求为准</w:t>
      </w:r>
      <w:r>
        <w:rPr>
          <w:rFonts w:hint="eastAsia" w:ascii="仿宋" w:hAnsi="仿宋" w:eastAsia="仿宋" w:cs="仿宋"/>
          <w:sz w:val="28"/>
          <w:szCs w:val="28"/>
        </w:rPr>
        <w:t>。合同履行期内，最终采购人货物采购总金额不超过本项目总预算金额。</w:t>
      </w:r>
    </w:p>
    <w:p>
      <w:pPr>
        <w:pStyle w:val="23"/>
        <w:spacing w:line="360" w:lineRule="auto"/>
        <w:ind w:left="700"/>
        <w:jc w:val="left"/>
        <w:rPr>
          <w:rFonts w:ascii="仿宋" w:hAnsi="仿宋" w:eastAsia="仿宋" w:cs="仿宋"/>
          <w:b/>
          <w:sz w:val="28"/>
          <w:szCs w:val="28"/>
        </w:rPr>
      </w:pPr>
      <w:r>
        <w:rPr>
          <w:rFonts w:hint="eastAsia" w:ascii="仿宋" w:hAnsi="仿宋" w:eastAsia="仿宋" w:cs="仿宋"/>
          <w:b/>
          <w:sz w:val="28"/>
          <w:szCs w:val="28"/>
        </w:rPr>
        <w:t>六、商务要求</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（一）合同履行期限：</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1、自双方采购合同签字盖章之日起生效，至本项目供应商提供服务总金额达到本项目总预算金额截止。</w:t>
      </w:r>
    </w:p>
    <w:p>
      <w:pPr>
        <w:pStyle w:val="33"/>
        <w:spacing w:line="360" w:lineRule="auto"/>
        <w:ind w:firstLine="560"/>
        <w:jc w:val="left"/>
        <w:rPr>
          <w:rFonts w:ascii="仿宋" w:hAnsi="仿宋" w:eastAsia="仿宋" w:cs="仿宋"/>
          <w:sz w:val="28"/>
          <w:szCs w:val="28"/>
        </w:rPr>
      </w:pPr>
      <w:r>
        <w:rPr>
          <w:rFonts w:hint="eastAsia" w:ascii="仿宋" w:hAnsi="仿宋" w:eastAsia="仿宋" w:cs="仿宋"/>
          <w:sz w:val="28"/>
          <w:szCs w:val="28"/>
        </w:rPr>
        <w:t>2、合同的继续履约要求：</w:t>
      </w:r>
    </w:p>
    <w:p>
      <w:pPr>
        <w:pStyle w:val="33"/>
        <w:spacing w:line="360" w:lineRule="auto"/>
        <w:ind w:firstLine="560"/>
        <w:jc w:val="left"/>
        <w:rPr>
          <w:rFonts w:ascii="仿宋" w:hAnsi="仿宋" w:eastAsia="仿宋" w:cs="仿宋"/>
          <w:sz w:val="28"/>
          <w:szCs w:val="28"/>
        </w:rPr>
      </w:pPr>
      <w:r>
        <w:rPr>
          <w:rFonts w:hint="eastAsia" w:ascii="仿宋" w:hAnsi="仿宋" w:eastAsia="仿宋" w:cs="仿宋"/>
          <w:sz w:val="28"/>
          <w:szCs w:val="28"/>
        </w:rPr>
        <w:t>若本合同履行完毕后，采购人未完成新的招采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本合同转变为默示合同，继续有效，但本合同双方任一方均能随时解除合同。采购人完成新一轮招采工作后，本合同立即终止。</w:t>
      </w:r>
    </w:p>
    <w:p>
      <w:pPr>
        <w:pStyle w:val="33"/>
        <w:spacing w:line="360" w:lineRule="auto"/>
        <w:ind w:firstLine="560"/>
        <w:jc w:val="left"/>
        <w:rPr>
          <w:rFonts w:ascii="仿宋" w:hAnsi="仿宋" w:eastAsia="仿宋" w:cs="仿宋"/>
          <w:sz w:val="28"/>
          <w:szCs w:val="28"/>
        </w:rPr>
      </w:pPr>
      <w:r>
        <w:rPr>
          <w:rFonts w:hint="eastAsia" w:ascii="仿宋" w:hAnsi="仿宋" w:eastAsia="仿宋" w:cs="仿宋"/>
          <w:sz w:val="28"/>
          <w:szCs w:val="28"/>
        </w:rPr>
        <w:t>3、合同中止的约定：若国家行政管理部门根据相应法律法规，要求采购人解除本合同，即使本项目采购总金额未达到本项目总预算，本合同仍然立即终止。</w:t>
      </w:r>
    </w:p>
    <w:p>
      <w:pPr>
        <w:pStyle w:val="6"/>
        <w:ind w:firstLine="560" w:firstLineChars="200"/>
        <w:jc w:val="left"/>
        <w:rPr>
          <w:rFonts w:ascii="仿宋" w:hAnsi="仿宋" w:eastAsia="仿宋" w:cs="仿宋"/>
          <w:sz w:val="28"/>
          <w:szCs w:val="28"/>
        </w:rPr>
      </w:pPr>
      <w:r>
        <w:rPr>
          <w:rFonts w:hint="eastAsia" w:ascii="仿宋" w:hAnsi="仿宋" w:eastAsia="仿宋" w:cs="仿宋"/>
          <w:b w:val="0"/>
          <w:bCs/>
          <w:sz w:val="28"/>
          <w:szCs w:val="28"/>
        </w:rPr>
        <w:t>（二）合同履行地点：大竹县人民医院院内指定地点。</w:t>
      </w:r>
      <w:r>
        <w:rPr>
          <w:rFonts w:hint="eastAsia" w:ascii="仿宋" w:hAnsi="仿宋" w:eastAsia="仿宋" w:cs="仿宋"/>
          <w:b w:val="0"/>
          <w:bCs/>
          <w:sz w:val="28"/>
          <w:szCs w:val="28"/>
          <w:u w:val="single"/>
        </w:rPr>
        <w:t>维修配件未成功安装之前，货物的损毁、灭失风险由供应商承担。</w:t>
      </w:r>
    </w:p>
    <w:p>
      <w:pPr>
        <w:pStyle w:val="38"/>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（三）项目付款方式及验收方式</w:t>
      </w:r>
    </w:p>
    <w:p>
      <w:pPr>
        <w:pStyle w:val="38"/>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1、合同履行期间，本项目采购总金额在达到项目成交总金额前，采购人和成交供应商每季度核算一次成交供应商所提供的维修配件及维修工费。</w:t>
      </w:r>
    </w:p>
    <w:p>
      <w:pPr>
        <w:pStyle w:val="38"/>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成交供应商应完成与采购人当季度的维修台账统计工作。成交供应商提供合同履约期间科室签字确认的维修派工单给采购人。</w:t>
      </w:r>
    </w:p>
    <w:p>
      <w:pPr>
        <w:pStyle w:val="24"/>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采购人采用银行转账方式付款，采购人付款前，成交供应商必须提供维修季度的维修台账交于采购人核对，成交供应商的结算维修台账应清楚、准确、明晰，每项维修完成应有使用科室负责人签字依据，成交供应商必须出具国家认可的足额有效发票，否则采购人有权拒绝付款。</w:t>
      </w:r>
    </w:p>
    <w:p>
      <w:pPr>
        <w:pStyle w:val="24"/>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3、双方核对一致后，成交供应商才可开具发票。每季度采购人在收到成交供应商前款所述有效票据后，90日内转账支付成交供应商该批次服务费。</w:t>
      </w:r>
    </w:p>
    <w:p>
      <w:pPr>
        <w:pStyle w:val="2"/>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验收方式：由采购单位组织，供应商配合，按照《财政部关于进一步加强政府采购需求和履约验收管理的指导意见》（财库〔2016〕205号）的要求进行，根据国家有关规定以及询价文件的质量要求和技术指标、供应商的响应文件及承诺，政府采购合同约定标准进行验收；若货物存在质量问题，采购人有权拒绝支付费用。</w:t>
      </w:r>
    </w:p>
    <w:p>
      <w:pPr>
        <w:pStyle w:val="6"/>
        <w:ind w:firstLine="568"/>
        <w:jc w:val="left"/>
        <w:rPr>
          <w:rFonts w:ascii="仿宋" w:hAnsi="仿宋" w:eastAsia="仿宋" w:cs="仿宋"/>
          <w:bCs/>
          <w:sz w:val="28"/>
          <w:szCs w:val="28"/>
        </w:rPr>
      </w:pPr>
      <w:r>
        <w:rPr>
          <w:rFonts w:hint="eastAsia" w:ascii="仿宋" w:hAnsi="仿宋" w:eastAsia="仿宋" w:cs="仿宋"/>
          <w:sz w:val="28"/>
          <w:szCs w:val="28"/>
        </w:rPr>
        <w:t>（四）</w:t>
      </w:r>
      <w:r>
        <w:rPr>
          <w:rFonts w:hint="eastAsia" w:ascii="仿宋" w:hAnsi="仿宋" w:eastAsia="仿宋" w:cs="仿宋"/>
          <w:bCs/>
          <w:sz w:val="28"/>
          <w:szCs w:val="28"/>
        </w:rPr>
        <w:t>维修后交接要求</w:t>
      </w:r>
    </w:p>
    <w:p>
      <w:pPr>
        <w:spacing w:line="360" w:lineRule="auto"/>
        <w:ind w:firstLine="560" w:firstLineChars="200"/>
        <w:jc w:val="left"/>
        <w:rPr>
          <w:rFonts w:ascii="仿宋" w:hAnsi="仿宋" w:eastAsia="仿宋" w:cs="仿宋"/>
          <w:b/>
          <w:bCs/>
          <w:sz w:val="28"/>
          <w:szCs w:val="28"/>
        </w:rPr>
      </w:pPr>
      <w:r>
        <w:rPr>
          <w:rFonts w:hint="eastAsia" w:ascii="仿宋" w:hAnsi="仿宋" w:eastAsia="仿宋" w:cs="仿宋"/>
          <w:sz w:val="28"/>
          <w:szCs w:val="28"/>
        </w:rPr>
        <w:t>采购人对供应商提供的维修服务质量进行监督，维修后的空调应能正常使用，确保空调无问题后与使用科室进行交接，并完成维修台账的确认签字。有更换维修零配件的，替换下来的故障维修配件应交付与采购人管理人员，供应商不得私自带走。</w:t>
      </w:r>
    </w:p>
    <w:p>
      <w:pPr>
        <w:pStyle w:val="38"/>
        <w:spacing w:line="360" w:lineRule="auto"/>
        <w:ind w:firstLine="562" w:firstLineChars="200"/>
        <w:jc w:val="left"/>
        <w:rPr>
          <w:rFonts w:ascii="仿宋" w:hAnsi="仿宋" w:eastAsia="仿宋" w:cs="仿宋"/>
          <w:b/>
          <w:sz w:val="28"/>
          <w:szCs w:val="28"/>
        </w:rPr>
      </w:pPr>
      <w:r>
        <w:rPr>
          <w:rFonts w:hint="eastAsia" w:ascii="仿宋" w:hAnsi="仿宋" w:eastAsia="仿宋" w:cs="仿宋"/>
          <w:b/>
          <w:sz w:val="28"/>
          <w:szCs w:val="28"/>
        </w:rPr>
        <w:t>（五）售后服务要求</w:t>
      </w:r>
    </w:p>
    <w:p>
      <w:pPr>
        <w:pStyle w:val="38"/>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成交供应商所更换的维修零配件应具有符合国家标准及行业标准的质保期，质保期内，更换的维修零配件再次出现故障，供应商应无条件进行修复或重新更换，供应商不得再另行收取费用，若更换的维修零配件在质保期内出现两次以上相同故障，成交供应商应无偿更换新的零配件。   </w:t>
      </w:r>
    </w:p>
    <w:p>
      <w:pPr>
        <w:pStyle w:val="38"/>
        <w:spacing w:line="360" w:lineRule="auto"/>
        <w:ind w:firstLine="560" w:firstLineChars="200"/>
        <w:jc w:val="left"/>
        <w:rPr>
          <w:rFonts w:ascii="仿宋" w:hAnsi="仿宋" w:eastAsia="仿宋" w:cs="仿宋"/>
          <w:b/>
          <w:sz w:val="28"/>
          <w:szCs w:val="28"/>
        </w:rPr>
      </w:pPr>
      <w:r>
        <w:rPr>
          <w:rFonts w:hint="eastAsia" w:ascii="仿宋" w:hAnsi="仿宋" w:eastAsia="仿宋" w:cs="仿宋"/>
          <w:sz w:val="28"/>
          <w:szCs w:val="28"/>
        </w:rPr>
        <w:t>（六）</w:t>
      </w:r>
      <w:r>
        <w:rPr>
          <w:rFonts w:hint="eastAsia" w:ascii="仿宋" w:hAnsi="仿宋" w:eastAsia="仿宋" w:cs="仿宋"/>
          <w:b/>
          <w:sz w:val="28"/>
          <w:szCs w:val="28"/>
        </w:rPr>
        <w:t>违约责任</w:t>
      </w:r>
    </w:p>
    <w:p>
      <w:pPr>
        <w:pStyle w:val="24"/>
        <w:adjustRightInd w:val="0"/>
        <w:spacing w:line="360" w:lineRule="auto"/>
        <w:ind w:firstLine="560" w:firstLineChars="200"/>
        <w:jc w:val="left"/>
        <w:textAlignment w:val="baseline"/>
        <w:rPr>
          <w:rFonts w:ascii="仿宋" w:hAnsi="仿宋" w:eastAsia="仿宋" w:cs="仿宋"/>
          <w:bCs/>
          <w:sz w:val="28"/>
          <w:szCs w:val="28"/>
        </w:rPr>
      </w:pPr>
      <w:r>
        <w:rPr>
          <w:rFonts w:hint="eastAsia" w:ascii="仿宋" w:hAnsi="仿宋" w:eastAsia="仿宋" w:cs="仿宋"/>
          <w:bCs/>
          <w:sz w:val="28"/>
          <w:szCs w:val="28"/>
        </w:rPr>
        <w:t>1、供应商必须严格按照国家相关法律法规和本询价文件要求及供应商提交的响应文件约定履行合同，按时全面履行本项目的各项义务，供应商不履行本项目义务或瑕疵履行本项目义务或延迟履行本项目义务或履行合同义务不符合约定的，则成交供应商违约。</w:t>
      </w:r>
    </w:p>
    <w:p>
      <w:pPr>
        <w:pStyle w:val="24"/>
        <w:adjustRightInd w:val="0"/>
        <w:spacing w:line="360" w:lineRule="auto"/>
        <w:ind w:firstLine="560" w:firstLineChars="200"/>
        <w:jc w:val="left"/>
        <w:textAlignment w:val="baseline"/>
        <w:rPr>
          <w:rFonts w:ascii="仿宋" w:hAnsi="仿宋" w:eastAsia="仿宋" w:cs="仿宋"/>
          <w:sz w:val="28"/>
          <w:szCs w:val="28"/>
        </w:rPr>
      </w:pPr>
      <w:r>
        <w:rPr>
          <w:rFonts w:hint="eastAsia" w:ascii="仿宋" w:hAnsi="仿宋" w:eastAsia="仿宋" w:cs="仿宋"/>
          <w:bCs/>
          <w:sz w:val="28"/>
          <w:szCs w:val="28"/>
        </w:rPr>
        <w:t>根据《中华人民共和国民法典》合同编的法律规定，</w:t>
      </w:r>
      <w:r>
        <w:rPr>
          <w:rFonts w:hint="eastAsia" w:ascii="仿宋" w:hAnsi="仿宋" w:eastAsia="仿宋" w:cs="仿宋"/>
          <w:sz w:val="28"/>
          <w:szCs w:val="28"/>
        </w:rPr>
        <w:t>采购人有权解除合同，并要求成交供应商承担相应违约责任并支付相应金额的违约金。采购人有权直接从成交供应商的合同货款中扣除违约金，成交供应商因违约偿付的违约金不足以弥补采购人损失的，还应按采购人损失尚未弥补的部分，</w:t>
      </w:r>
      <w:r>
        <w:rPr>
          <w:rFonts w:hint="eastAsia" w:ascii="仿宋" w:hAnsi="仿宋" w:eastAsia="仿宋" w:cs="仿宋"/>
          <w:bCs/>
          <w:sz w:val="28"/>
          <w:szCs w:val="28"/>
        </w:rPr>
        <w:t>支付赔偿金全额赔偿采购人损失。</w:t>
      </w:r>
    </w:p>
    <w:p>
      <w:pPr>
        <w:pStyle w:val="24"/>
        <w:numPr>
          <w:ilvl w:val="0"/>
          <w:numId w:val="8"/>
        </w:numPr>
        <w:tabs>
          <w:tab w:val="left" w:pos="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项目履行期限内，成交供应商明确表示或者以自己的行为表明不履行本项目合同的主要义务，则成交供应商违约，成交供应商应向采购人支付合同总价款20%的违约金，采购人有权解除合同。</w:t>
      </w:r>
    </w:p>
    <w:p>
      <w:pPr>
        <w:pStyle w:val="24"/>
        <w:numPr>
          <w:ilvl w:val="0"/>
          <w:numId w:val="8"/>
        </w:numPr>
        <w:tabs>
          <w:tab w:val="left" w:pos="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成交供应商提供的货物或服务根本违约（例如提供假冒伪劣产品或以次充好），致使该合同的目的不能实现的，成交供应商应向采购人支付合同总价款20%的违约金，采购人有权解除合同。</w:t>
      </w:r>
    </w:p>
    <w:p>
      <w:pPr>
        <w:pStyle w:val="24"/>
        <w:numPr>
          <w:ilvl w:val="0"/>
          <w:numId w:val="8"/>
        </w:numPr>
        <w:tabs>
          <w:tab w:val="left" w:pos="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成交供应商延迟履约，成交供应商应向采购人支付合同总价款500元/次的违约金，供应商经催告后应继续按合同约定履行合同。合同履行期内供应商发生三次以上（不含三次）延迟履约行为，成交供应商应向采购人支付合同总价款5%的违约金，采购人有权解除合同。</w:t>
      </w:r>
    </w:p>
    <w:p>
      <w:pPr>
        <w:pStyle w:val="24"/>
        <w:tabs>
          <w:tab w:val="left" w:pos="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（4）成交供应商所供的货物或服务瑕疵违约，与询价文件要求或采购人采购需求不符的，成交供应商承担修理、重作、更换、退货、减少价款或者报酬等违约责任。采购人有权每次扣除供应商违约金RMB 200元，供应商更正瑕疵违约行为后，应继续履行合同。合同履行期内供应商出现5次本款所列违约行为，成交供应商应向采购人支付合同总价款5%的违约金，采购人有权解除合同。</w:t>
      </w:r>
    </w:p>
    <w:p>
      <w:pPr>
        <w:pStyle w:val="33"/>
        <w:spacing w:line="360" w:lineRule="auto"/>
        <w:ind w:firstLine="560"/>
        <w:jc w:val="left"/>
        <w:rPr>
          <w:rFonts w:ascii="仿宋" w:hAnsi="仿宋" w:eastAsia="仿宋" w:cs="仿宋"/>
          <w:b/>
          <w:sz w:val="28"/>
          <w:szCs w:val="28"/>
        </w:rPr>
      </w:pPr>
      <w:r>
        <w:rPr>
          <w:rFonts w:hint="eastAsia" w:ascii="仿宋" w:hAnsi="仿宋" w:eastAsia="仿宋" w:cs="仿宋"/>
          <w:bCs/>
          <w:sz w:val="28"/>
          <w:szCs w:val="28"/>
        </w:rPr>
        <w:t>2、</w:t>
      </w:r>
      <w:r>
        <w:rPr>
          <w:rFonts w:hint="eastAsia" w:ascii="仿宋" w:hAnsi="仿宋" w:eastAsia="仿宋" w:cs="仿宋"/>
          <w:sz w:val="28"/>
          <w:szCs w:val="28"/>
        </w:rPr>
        <w:t>合同履行过程中由供应商及员工原因造成的一切安全事故、人身伤亡、经济损失均由供应商自行负责承担，其责任与采购人无关。如因成交供应商及其工作人员在项目实施过程中的疏忽、失职、过错等故意或者过失原因或货物问题给采购人造成损失或侵害，包括但不限于采购人本身的财产损失或人身伤害、由此而导致的采购人对任何第三方的法律责任等，供应商对此均应承担全部的赔偿责任和法律责任。</w:t>
      </w:r>
      <w:bookmarkStart w:id="28" w:name="★4.4_违约处理"/>
      <w:bookmarkEnd w:id="28"/>
    </w:p>
    <w:p>
      <w:pPr>
        <w:pStyle w:val="24"/>
        <w:adjustRightInd w:val="0"/>
        <w:spacing w:line="360" w:lineRule="auto"/>
        <w:ind w:firstLine="560" w:firstLineChars="200"/>
        <w:jc w:val="left"/>
        <w:textAlignment w:val="baseline"/>
        <w:rPr>
          <w:rFonts w:ascii="仿宋" w:hAnsi="仿宋" w:eastAsia="仿宋" w:cs="仿宋"/>
          <w:sz w:val="28"/>
          <w:szCs w:val="28"/>
        </w:rPr>
      </w:pPr>
    </w:p>
    <w:p>
      <w:pPr>
        <w:pStyle w:val="33"/>
        <w:spacing w:line="360" w:lineRule="auto"/>
        <w:ind w:firstLine="2530" w:firstLineChars="900"/>
        <w:jc w:val="left"/>
        <w:rPr>
          <w:rFonts w:ascii="仿宋" w:hAnsi="仿宋" w:eastAsia="仿宋" w:cs="仿宋"/>
          <w:b/>
          <w:sz w:val="28"/>
          <w:szCs w:val="28"/>
        </w:rPr>
      </w:pPr>
    </w:p>
    <w:p>
      <w:pPr>
        <w:pStyle w:val="33"/>
        <w:spacing w:line="360" w:lineRule="auto"/>
        <w:ind w:firstLine="2530" w:firstLineChars="900"/>
        <w:jc w:val="left"/>
        <w:rPr>
          <w:rFonts w:ascii="仿宋" w:hAnsi="仿宋" w:eastAsia="仿宋" w:cs="仿宋"/>
          <w:b/>
          <w:sz w:val="28"/>
          <w:szCs w:val="28"/>
        </w:rPr>
      </w:pPr>
    </w:p>
    <w:p>
      <w:pPr>
        <w:pStyle w:val="33"/>
        <w:spacing w:line="360" w:lineRule="auto"/>
        <w:ind w:firstLine="2530" w:firstLineChars="900"/>
        <w:jc w:val="left"/>
        <w:rPr>
          <w:rFonts w:ascii="仿宋" w:hAnsi="仿宋" w:eastAsia="仿宋" w:cs="仿宋"/>
          <w:b/>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2530" w:firstLineChars="900"/>
        <w:rPr>
          <w:rFonts w:ascii="仿宋" w:hAnsi="仿宋" w:eastAsia="仿宋" w:cs="仿宋"/>
          <w:b/>
          <w:sz w:val="28"/>
          <w:szCs w:val="28"/>
        </w:rPr>
      </w:pPr>
      <w:r>
        <w:rPr>
          <w:rFonts w:hint="eastAsia" w:ascii="仿宋" w:hAnsi="仿宋" w:eastAsia="仿宋" w:cs="仿宋"/>
          <w:b/>
          <w:sz w:val="28"/>
          <w:szCs w:val="28"/>
        </w:rPr>
        <w:t>第九章   响应文件相关文书格式</w:t>
      </w:r>
    </w:p>
    <w:p>
      <w:pPr>
        <w:spacing w:line="360" w:lineRule="auto"/>
        <w:jc w:val="center"/>
        <w:rPr>
          <w:rFonts w:ascii="仿宋" w:hAnsi="仿宋" w:eastAsia="仿宋" w:cs="仿宋"/>
          <w:b/>
          <w:spacing w:val="78"/>
          <w:sz w:val="36"/>
          <w:szCs w:val="36"/>
        </w:rPr>
      </w:pPr>
      <w:r>
        <w:rPr>
          <w:rFonts w:hint="eastAsia" w:ascii="仿宋" w:hAnsi="仿宋" w:eastAsia="仿宋" w:cs="仿宋"/>
          <w:b/>
          <w:spacing w:val="78"/>
          <w:sz w:val="36"/>
          <w:szCs w:val="36"/>
        </w:rPr>
        <w:t>响应文件封面要求如下</w:t>
      </w:r>
    </w:p>
    <w:p>
      <w:pPr>
        <w:pStyle w:val="20"/>
      </w:pPr>
    </w:p>
    <w:p>
      <w:pPr>
        <w:spacing w:line="360" w:lineRule="auto"/>
        <w:jc w:val="center"/>
        <w:rPr>
          <w:rFonts w:ascii="仿宋" w:hAnsi="仿宋" w:eastAsia="仿宋" w:cs="仿宋"/>
          <w:b/>
          <w:spacing w:val="78"/>
          <w:sz w:val="90"/>
          <w:szCs w:val="90"/>
        </w:rPr>
      </w:pPr>
      <w:r>
        <w:rPr>
          <w:rFonts w:hint="eastAsia" w:ascii="仿宋" w:hAnsi="仿宋" w:eastAsia="仿宋" w:cs="仿宋"/>
          <w:b/>
          <w:spacing w:val="78"/>
          <w:sz w:val="52"/>
          <w:szCs w:val="52"/>
        </w:rPr>
        <w:t>响应文件</w:t>
      </w:r>
    </w:p>
    <w:p>
      <w:pPr>
        <w:spacing w:line="360" w:lineRule="auto"/>
        <w:jc w:val="center"/>
        <w:rPr>
          <w:rFonts w:ascii="仿宋" w:hAnsi="仿宋" w:eastAsia="仿宋" w:cs="仿宋"/>
          <w:b/>
          <w:bCs/>
          <w:sz w:val="36"/>
        </w:rPr>
      </w:pPr>
    </w:p>
    <w:p>
      <w:pPr>
        <w:spacing w:line="360" w:lineRule="auto"/>
        <w:jc w:val="center"/>
        <w:rPr>
          <w:rFonts w:ascii="仿宋" w:hAnsi="仿宋" w:eastAsia="仿宋" w:cs="仿宋"/>
          <w:b/>
          <w:bCs/>
          <w:sz w:val="36"/>
        </w:rPr>
      </w:pPr>
    </w:p>
    <w:p>
      <w:pPr>
        <w:spacing w:line="360" w:lineRule="auto"/>
        <w:ind w:left="1890" w:leftChars="900"/>
        <w:jc w:val="left"/>
        <w:rPr>
          <w:rFonts w:ascii="仿宋" w:hAnsi="仿宋" w:eastAsia="仿宋" w:cs="仿宋"/>
          <w:b/>
          <w:bCs/>
          <w:sz w:val="36"/>
        </w:rPr>
      </w:pPr>
    </w:p>
    <w:p>
      <w:pPr>
        <w:spacing w:line="360" w:lineRule="auto"/>
        <w:ind w:left="1050" w:leftChars="500"/>
        <w:jc w:val="left"/>
        <w:rPr>
          <w:rFonts w:ascii="仿宋" w:hAnsi="仿宋" w:eastAsia="仿宋" w:cs="仿宋"/>
          <w:b/>
          <w:bCs/>
          <w:sz w:val="36"/>
        </w:rPr>
      </w:pPr>
      <w:r>
        <w:rPr>
          <w:rFonts w:hint="eastAsia" w:ascii="仿宋" w:hAnsi="仿宋" w:eastAsia="仿宋" w:cs="仿宋"/>
          <w:b/>
          <w:bCs/>
          <w:sz w:val="36"/>
        </w:rPr>
        <w:t>采购项目编号  ：</w:t>
      </w:r>
    </w:p>
    <w:p>
      <w:pPr>
        <w:spacing w:line="360" w:lineRule="auto"/>
        <w:ind w:left="1050" w:leftChars="500"/>
        <w:jc w:val="left"/>
        <w:rPr>
          <w:rFonts w:ascii="仿宋" w:hAnsi="仿宋" w:eastAsia="仿宋" w:cs="仿宋"/>
          <w:b/>
          <w:bCs/>
          <w:sz w:val="36"/>
        </w:rPr>
      </w:pPr>
    </w:p>
    <w:p>
      <w:pPr>
        <w:spacing w:line="360" w:lineRule="auto"/>
        <w:ind w:left="1050" w:leftChars="500"/>
        <w:jc w:val="left"/>
        <w:rPr>
          <w:rFonts w:ascii="仿宋" w:hAnsi="仿宋" w:eastAsia="仿宋" w:cs="仿宋"/>
          <w:b/>
          <w:bCs/>
          <w:sz w:val="36"/>
          <w:u w:val="single"/>
        </w:rPr>
      </w:pPr>
      <w:r>
        <w:rPr>
          <w:rFonts w:hint="eastAsia" w:ascii="仿宋" w:hAnsi="仿宋" w:eastAsia="仿宋" w:cs="仿宋"/>
          <w:b/>
          <w:bCs/>
          <w:sz w:val="36"/>
        </w:rPr>
        <w:t>采购项目名称  ：</w:t>
      </w:r>
    </w:p>
    <w:p>
      <w:pPr>
        <w:spacing w:line="360" w:lineRule="auto"/>
        <w:rPr>
          <w:rFonts w:ascii="仿宋" w:hAnsi="仿宋" w:eastAsia="仿宋" w:cs="仿宋"/>
          <w:b/>
          <w:bCs/>
          <w:sz w:val="36"/>
        </w:rPr>
      </w:pPr>
    </w:p>
    <w:p>
      <w:pPr>
        <w:spacing w:line="360" w:lineRule="auto"/>
        <w:ind w:left="1050" w:leftChars="500"/>
        <w:jc w:val="left"/>
        <w:rPr>
          <w:rFonts w:ascii="仿宋" w:hAnsi="仿宋" w:eastAsia="仿宋" w:cs="仿宋"/>
          <w:b/>
          <w:bCs/>
          <w:sz w:val="36"/>
        </w:rPr>
      </w:pPr>
      <w:r>
        <w:rPr>
          <w:rFonts w:hint="eastAsia" w:ascii="仿宋" w:hAnsi="仿宋" w:eastAsia="仿宋" w:cs="仿宋"/>
          <w:b/>
          <w:bCs/>
          <w:sz w:val="36"/>
        </w:rPr>
        <w:t>供应商名称（加盖公章）：</w:t>
      </w:r>
    </w:p>
    <w:p>
      <w:pPr>
        <w:spacing w:line="360" w:lineRule="auto"/>
        <w:ind w:left="1050" w:leftChars="500"/>
        <w:jc w:val="left"/>
        <w:rPr>
          <w:rFonts w:ascii="仿宋" w:hAnsi="仿宋" w:eastAsia="仿宋" w:cs="仿宋"/>
          <w:b/>
          <w:bCs/>
          <w:sz w:val="36"/>
        </w:rPr>
      </w:pPr>
    </w:p>
    <w:p>
      <w:pPr>
        <w:spacing w:line="360" w:lineRule="auto"/>
        <w:ind w:left="1050" w:leftChars="500"/>
        <w:jc w:val="left"/>
        <w:rPr>
          <w:rFonts w:ascii="仿宋" w:hAnsi="仿宋" w:eastAsia="仿宋" w:cs="仿宋"/>
          <w:b/>
          <w:bCs/>
          <w:spacing w:val="-40"/>
          <w:sz w:val="36"/>
          <w:u w:val="single"/>
        </w:rPr>
      </w:pPr>
      <w:r>
        <w:rPr>
          <w:rFonts w:hint="eastAsia" w:ascii="仿宋" w:hAnsi="仿宋" w:eastAsia="仿宋" w:cs="仿宋"/>
          <w:b/>
          <w:bCs/>
          <w:spacing w:val="-24"/>
          <w:sz w:val="36"/>
        </w:rPr>
        <w:t>法定代表人或其委托代理人签字</w:t>
      </w:r>
      <w:r>
        <w:rPr>
          <w:rFonts w:hint="eastAsia" w:ascii="仿宋" w:hAnsi="仿宋" w:eastAsia="仿宋" w:cs="仿宋"/>
          <w:b/>
          <w:bCs/>
          <w:spacing w:val="-40"/>
          <w:sz w:val="36"/>
        </w:rPr>
        <w:t>：</w:t>
      </w:r>
    </w:p>
    <w:p>
      <w:pPr>
        <w:spacing w:line="360" w:lineRule="auto"/>
        <w:ind w:left="1050" w:leftChars="500"/>
        <w:jc w:val="left"/>
        <w:rPr>
          <w:rFonts w:ascii="仿宋" w:hAnsi="仿宋" w:eastAsia="仿宋" w:cs="仿宋"/>
          <w:b/>
          <w:bCs/>
          <w:spacing w:val="-40"/>
          <w:sz w:val="36"/>
        </w:rPr>
      </w:pPr>
    </w:p>
    <w:p>
      <w:pPr>
        <w:spacing w:line="360" w:lineRule="auto"/>
        <w:ind w:left="1050" w:leftChars="500"/>
        <w:jc w:val="left"/>
        <w:rPr>
          <w:rFonts w:ascii="仿宋" w:hAnsi="仿宋" w:eastAsia="仿宋" w:cs="仿宋"/>
          <w:b/>
          <w:bCs/>
          <w:spacing w:val="-40"/>
          <w:sz w:val="36"/>
        </w:rPr>
      </w:pPr>
      <w:r>
        <w:rPr>
          <w:rFonts w:hint="eastAsia" w:ascii="仿宋" w:hAnsi="仿宋" w:eastAsia="仿宋" w:cs="仿宋"/>
          <w:b/>
          <w:bCs/>
          <w:spacing w:val="-40"/>
          <w:sz w:val="36"/>
        </w:rPr>
        <w:t>联系电话（手机）：</w:t>
      </w:r>
    </w:p>
    <w:p>
      <w:pPr>
        <w:spacing w:line="360" w:lineRule="auto"/>
        <w:rPr>
          <w:rFonts w:ascii="仿宋" w:hAnsi="仿宋" w:eastAsia="仿宋" w:cs="仿宋"/>
          <w:b/>
          <w:bCs/>
          <w:sz w:val="36"/>
        </w:rPr>
      </w:pPr>
    </w:p>
    <w:p>
      <w:pPr>
        <w:spacing w:line="360" w:lineRule="auto"/>
        <w:rPr>
          <w:rFonts w:ascii="仿宋" w:hAnsi="仿宋" w:eastAsia="仿宋" w:cs="仿宋"/>
          <w:b/>
          <w:bCs/>
          <w:sz w:val="36"/>
        </w:rPr>
      </w:pPr>
    </w:p>
    <w:p>
      <w:pPr>
        <w:spacing w:line="360" w:lineRule="auto"/>
        <w:jc w:val="center"/>
        <w:rPr>
          <w:rFonts w:ascii="仿宋" w:hAnsi="仿宋" w:eastAsia="仿宋" w:cs="仿宋"/>
          <w:sz w:val="28"/>
          <w:szCs w:val="28"/>
        </w:rPr>
      </w:pPr>
      <w:r>
        <w:rPr>
          <w:rFonts w:hint="eastAsia" w:ascii="仿宋" w:hAnsi="仿宋" w:eastAsia="仿宋" w:cs="仿宋"/>
          <w:sz w:val="28"/>
          <w:szCs w:val="28"/>
        </w:rPr>
        <w:t>日期：   年   月    日</w:t>
      </w:r>
    </w:p>
    <w:p>
      <w:pPr>
        <w:pStyle w:val="33"/>
        <w:spacing w:line="360" w:lineRule="auto"/>
        <w:ind w:firstLine="560"/>
        <w:rPr>
          <w:rFonts w:ascii="仿宋" w:hAnsi="仿宋" w:eastAsia="仿宋" w:cs="仿宋"/>
          <w:sz w:val="28"/>
          <w:szCs w:val="28"/>
        </w:rPr>
        <w:sectPr>
          <w:headerReference r:id="rId3" w:type="default"/>
          <w:footerReference r:id="rId4" w:type="default"/>
          <w:pgSz w:w="11907" w:h="16839"/>
          <w:pgMar w:top="1440" w:right="1080" w:bottom="1440" w:left="1080" w:header="720" w:footer="720" w:gutter="0"/>
          <w:pgNumType w:start="0"/>
          <w:cols w:space="720" w:num="1"/>
          <w:docGrid w:linePitch="286" w:charSpace="0"/>
        </w:sectPr>
      </w:pPr>
    </w:p>
    <w:p>
      <w:pPr>
        <w:tabs>
          <w:tab w:val="left" w:pos="1080"/>
        </w:tabs>
        <w:spacing w:line="360" w:lineRule="auto"/>
        <w:rPr>
          <w:rFonts w:ascii="仿宋" w:hAnsi="仿宋" w:eastAsia="仿宋" w:cs="仿宋"/>
          <w:sz w:val="24"/>
          <w:szCs w:val="24"/>
        </w:rPr>
      </w:pPr>
      <w:r>
        <w:rPr>
          <w:rFonts w:hint="eastAsia" w:ascii="仿宋" w:hAnsi="仿宋" w:eastAsia="仿宋" w:cs="仿宋"/>
          <w:sz w:val="24"/>
          <w:szCs w:val="24"/>
        </w:rPr>
        <w:t xml:space="preserve">附件1             </w:t>
      </w:r>
    </w:p>
    <w:p>
      <w:pPr>
        <w:tabs>
          <w:tab w:val="left" w:pos="1080"/>
        </w:tabs>
        <w:spacing w:line="360" w:lineRule="auto"/>
        <w:ind w:firstLine="140" w:firstLineChars="50"/>
        <w:jc w:val="center"/>
        <w:rPr>
          <w:rFonts w:ascii="仿宋" w:hAnsi="仿宋" w:eastAsia="仿宋" w:cs="仿宋"/>
          <w:b/>
          <w:sz w:val="28"/>
          <w:szCs w:val="28"/>
        </w:rPr>
      </w:pPr>
      <w:r>
        <w:rPr>
          <w:rFonts w:hint="eastAsia" w:ascii="仿宋" w:hAnsi="仿宋" w:eastAsia="仿宋" w:cs="仿宋"/>
          <w:b/>
          <w:sz w:val="28"/>
          <w:szCs w:val="28"/>
        </w:rPr>
        <w:t>报价函</w:t>
      </w:r>
    </w:p>
    <w:p>
      <w:pPr>
        <w:pStyle w:val="33"/>
        <w:spacing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大竹县人民医院：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我单位全面研究了你单位“”项目询价文件（竹医总采（询）【】号），决定参加贵单位组织的本项目询价。我方授权（姓名、职务）代表我方                        （报价单位的名称）全权处理本项目报价的有关事宜。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1.我方自愿按照询价文件规定的各项要求向采购人提供所需货物/服务，总投标价以现场报价为准。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2.一旦我方成交，我方将严格履行合同规定的责任和义务。</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3.我方愿意提供贵单位可能另外要求的，与报价有关的文件资料，并保证我方已提供和将要提供的文件资料是真实、准确的。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4.我方完全理解贵单位不一定将合同授予最低报价的供应商的行为。</w:t>
      </w:r>
    </w:p>
    <w:p>
      <w:pPr>
        <w:pStyle w:val="33"/>
        <w:spacing w:line="360" w:lineRule="auto"/>
        <w:ind w:left="558" w:leftChars="266" w:firstLine="0" w:firstLineChars="0"/>
        <w:rPr>
          <w:rFonts w:ascii="仿宋" w:hAnsi="仿宋" w:eastAsia="仿宋" w:cs="仿宋"/>
          <w:sz w:val="28"/>
          <w:szCs w:val="28"/>
        </w:rPr>
      </w:pPr>
      <w:r>
        <w:rPr>
          <w:rFonts w:hint="eastAsia" w:ascii="仿宋" w:hAnsi="仿宋" w:eastAsia="仿宋" w:cs="仿宋"/>
          <w:sz w:val="28"/>
          <w:szCs w:val="28"/>
        </w:rPr>
        <w:t>5.本次询价，我方报价有效期为询价文件规定的询价之日后天。</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注：</w:t>
      </w:r>
      <w:r>
        <w:rPr>
          <w:rFonts w:hint="eastAsia" w:ascii="仿宋" w:hAnsi="仿宋" w:eastAsia="仿宋" w:cs="仿宋"/>
          <w:sz w:val="28"/>
          <w:szCs w:val="28"/>
          <w:lang w:val="zh-CN"/>
        </w:rPr>
        <w:t>供应商</w:t>
      </w:r>
      <w:r>
        <w:rPr>
          <w:rFonts w:hint="eastAsia" w:ascii="仿宋" w:hAnsi="仿宋" w:eastAsia="仿宋" w:cs="仿宋"/>
          <w:sz w:val="28"/>
          <w:szCs w:val="28"/>
        </w:rPr>
        <w:t>报价函</w:t>
      </w:r>
      <w:r>
        <w:rPr>
          <w:rFonts w:hint="eastAsia" w:ascii="仿宋" w:hAnsi="仿宋" w:eastAsia="仿宋" w:cs="仿宋"/>
          <w:sz w:val="28"/>
          <w:szCs w:val="28"/>
          <w:lang w:val="zh-CN"/>
        </w:rPr>
        <w:t>中必须载明投标有效期，载明的投标有效期可以长于询价文件规定的</w:t>
      </w:r>
      <w:r>
        <w:rPr>
          <w:rFonts w:hint="eastAsia" w:ascii="仿宋" w:hAnsi="仿宋" w:eastAsia="仿宋" w:cs="仿宋"/>
          <w:sz w:val="28"/>
          <w:szCs w:val="28"/>
        </w:rPr>
        <w:t>90天</w:t>
      </w:r>
      <w:r>
        <w:rPr>
          <w:rFonts w:hint="eastAsia" w:ascii="仿宋" w:hAnsi="仿宋" w:eastAsia="仿宋" w:cs="仿宋"/>
          <w:sz w:val="28"/>
          <w:szCs w:val="28"/>
          <w:lang w:val="zh-CN"/>
        </w:rPr>
        <w:t>期限，但不得短于询价文件规定的</w:t>
      </w:r>
      <w:r>
        <w:rPr>
          <w:rFonts w:hint="eastAsia" w:ascii="仿宋" w:hAnsi="仿宋" w:eastAsia="仿宋" w:cs="仿宋"/>
          <w:sz w:val="28"/>
          <w:szCs w:val="28"/>
        </w:rPr>
        <w:t>90天</w:t>
      </w:r>
      <w:r>
        <w:rPr>
          <w:rFonts w:hint="eastAsia" w:ascii="仿宋" w:hAnsi="仿宋" w:eastAsia="仿宋" w:cs="仿宋"/>
          <w:sz w:val="28"/>
          <w:szCs w:val="28"/>
          <w:lang w:val="zh-CN"/>
        </w:rPr>
        <w:t>期限。否则，其响应文件将作为无效投标处理。</w:t>
      </w:r>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法定代表人或授权代表（签字或盖章）：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通讯地址：</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联系电话：</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rPr>
        <w:br w:type="page"/>
      </w:r>
      <w:r>
        <w:rPr>
          <w:rFonts w:hint="eastAsia" w:ascii="仿宋" w:hAnsi="仿宋" w:eastAsia="仿宋" w:cs="仿宋"/>
          <w:sz w:val="28"/>
          <w:szCs w:val="28"/>
        </w:rPr>
        <w:t>附件2</w:t>
      </w: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法定代表人授权书</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大竹县人民医院：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本授权声明：（供应商名称）（法定代表人姓名、职务）授权</w:t>
      </w:r>
      <w:r>
        <w:rPr>
          <w:rFonts w:hint="eastAsia" w:ascii="仿宋" w:hAnsi="仿宋" w:eastAsia="仿宋" w:cs="仿宋"/>
          <w:sz w:val="28"/>
          <w:szCs w:val="28"/>
          <w:u w:val="single"/>
        </w:rPr>
        <w:t>XXX</w:t>
      </w:r>
      <w:r>
        <w:rPr>
          <w:rFonts w:hint="eastAsia" w:ascii="仿宋" w:hAnsi="仿宋" w:eastAsia="仿宋" w:cs="仿宋"/>
          <w:sz w:val="28"/>
          <w:szCs w:val="28"/>
        </w:rPr>
        <w:t>（被授权人姓名、职务）为我方竹医总采（询）【】号“”项目遴选活动的合法代表，以我方名义全权处理该项目有关报价、签订合同以及执行合同等一切事宜。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特此声明。</w:t>
      </w:r>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法定代表人（签字或盖章）：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授权代表签字：</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日    期：</w:t>
      </w: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说明</w:t>
      </w:r>
      <w:r>
        <w:rPr>
          <w:rFonts w:hint="eastAsia" w:ascii="仿宋" w:hAnsi="仿宋" w:eastAsia="仿宋" w:cs="仿宋"/>
          <w:sz w:val="28"/>
          <w:szCs w:val="28"/>
        </w:rPr>
        <w:t>：1、如法定代表人参加询价的，询价响应文件中不需提供授权委托书，但必须提供法定代表人身份证复印件。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2、如授权代表参加询价的，询价响应文件中必须提供授权委托书，法定代表人和授权代表的身份证复印件。</w:t>
      </w:r>
    </w:p>
    <w:p>
      <w:pPr>
        <w:spacing w:line="360" w:lineRule="auto"/>
        <w:ind w:firstLine="686" w:firstLineChars="245"/>
        <w:rPr>
          <w:rFonts w:ascii="仿宋" w:hAnsi="仿宋" w:eastAsia="仿宋" w:cs="仿宋"/>
          <w:sz w:val="28"/>
          <w:szCs w:val="28"/>
        </w:rPr>
      </w:pPr>
    </w:p>
    <w:p>
      <w:pPr>
        <w:spacing w:line="360" w:lineRule="auto"/>
        <w:rPr>
          <w:rFonts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 xml:space="preserve">附件3                  </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承诺函</w:t>
      </w:r>
    </w:p>
    <w:p>
      <w:pPr>
        <w:spacing w:line="360" w:lineRule="auto"/>
        <w:rPr>
          <w:rFonts w:ascii="仿宋" w:hAnsi="仿宋" w:eastAsia="仿宋" w:cs="仿宋"/>
          <w:sz w:val="24"/>
          <w:szCs w:val="24"/>
        </w:rPr>
      </w:pPr>
    </w:p>
    <w:p>
      <w:pPr>
        <w:spacing w:line="360" w:lineRule="auto"/>
        <w:rPr>
          <w:rFonts w:ascii="仿宋" w:hAnsi="仿宋" w:eastAsia="仿宋" w:cs="仿宋"/>
          <w:sz w:val="28"/>
          <w:szCs w:val="28"/>
        </w:rPr>
      </w:pPr>
      <w:r>
        <w:rPr>
          <w:rFonts w:hint="eastAsia" w:ascii="仿宋" w:hAnsi="仿宋" w:eastAsia="仿宋" w:cs="仿宋"/>
          <w:sz w:val="28"/>
          <w:szCs w:val="28"/>
          <w:u w:val="single"/>
        </w:rPr>
        <w:t>_大竹县人民医院_</w:t>
      </w:r>
      <w:r>
        <w:rPr>
          <w:rFonts w:hint="eastAsia" w:ascii="仿宋" w:hAnsi="仿宋" w:eastAsia="仿宋" w:cs="仿宋"/>
          <w:sz w:val="28"/>
          <w:szCs w:val="28"/>
        </w:rPr>
        <w:t>：</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我公司作为本次采购项目的供应商，根据询价文件要求，现郑重承诺如下：</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一、具备《中华人民共和国采购法》第二十二条和本项目规定的条件：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（一）具有独立承担民事责任的能力；</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（二）具有良好的商业信誉和健全的财务会计制度；</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（三）具有履行合同所必需的货物和专业技术能力；</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（四）有依法缴纳税收和社会保障资金的良好记录；</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（五）参加遴选活动前三年内，在经营活动中没有重大违法记录；</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（六）法律、行政法规规定的其他条件；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（七）根据采购项目提出的特殊条件。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三、在参加本次遴选活动中，不存在与单位负责人为同一人或者存在直接控股、管理关系的其他供应商参与同一合同项下的遴选活动的行为。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四、在参加本次遴选活动中，不存在和其他供应商在同一合同项下的采购项目中，同时委托同一个自然人、同一家庭的人员、同一单位的人员作为代理人的行为。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五、如果有《四川省采购当事人诚信管理办法》（川财采[2015]33号）规定的记入诚信档案的失信行为，将在响应文件中全面如实反映。</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六、响应文件中提供的任何资料和技术、服务、商务等报价承诺情况都是真实的、有效的、合法的。</w:t>
      </w:r>
    </w:p>
    <w:p>
      <w:pPr>
        <w:pStyle w:val="33"/>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pPr>
        <w:pStyle w:val="33"/>
        <w:spacing w:line="360" w:lineRule="auto"/>
        <w:ind w:firstLine="560"/>
        <w:rPr>
          <w:rFonts w:ascii="仿宋" w:hAnsi="仿宋" w:eastAsia="仿宋" w:cs="仿宋"/>
          <w:sz w:val="28"/>
          <w:szCs w:val="28"/>
        </w:rPr>
      </w:pPr>
      <w:r>
        <w:rPr>
          <w:rFonts w:hint="eastAsia" w:ascii="仿宋" w:hAnsi="仿宋" w:eastAsia="仿宋" w:cs="仿宋"/>
          <w:color w:val="000000"/>
          <w:sz w:val="28"/>
          <w:szCs w:val="28"/>
        </w:rPr>
        <w:t>八、我公司已经</w:t>
      </w:r>
      <w:r>
        <w:rPr>
          <w:rFonts w:hint="eastAsia" w:ascii="仿宋" w:hAnsi="仿宋" w:eastAsia="仿宋" w:cs="仿宋"/>
          <w:sz w:val="28"/>
          <w:szCs w:val="28"/>
          <w:highlight w:val="white"/>
        </w:rPr>
        <w:t>认真阅读和充分理解询价文件中的所有事项、格式条款和规范要求。我公司没有对询价文件全面做出实质性响应是自身责任，我公司同意没有按照询价文件要求作出实质性响应的响应文件将视为无效投标。</w:t>
      </w:r>
    </w:p>
    <w:p>
      <w:pPr>
        <w:spacing w:line="360" w:lineRule="auto"/>
        <w:ind w:firstLine="560" w:firstLineChars="200"/>
        <w:jc w:val="left"/>
        <w:rPr>
          <w:rFonts w:ascii="仿宋" w:hAnsi="仿宋" w:eastAsia="仿宋" w:cs="仿宋"/>
          <w:color w:val="000000"/>
          <w:sz w:val="28"/>
          <w:szCs w:val="28"/>
        </w:rPr>
      </w:pPr>
    </w:p>
    <w:p>
      <w:pPr>
        <w:spacing w:line="360" w:lineRule="auto"/>
        <w:ind w:firstLine="560" w:firstLineChars="200"/>
        <w:jc w:val="left"/>
        <w:rPr>
          <w:rFonts w:ascii="仿宋" w:hAnsi="仿宋" w:eastAsia="仿宋" w:cs="仿宋"/>
          <w:b/>
          <w:color w:val="FF0000"/>
          <w:sz w:val="28"/>
          <w:szCs w:val="28"/>
        </w:rPr>
      </w:pPr>
      <w:r>
        <w:rPr>
          <w:rFonts w:hint="eastAsia" w:ascii="仿宋" w:hAnsi="仿宋" w:eastAsia="仿宋" w:cs="仿宋"/>
          <w:b/>
          <w:color w:val="FF0000"/>
          <w:sz w:val="28"/>
          <w:szCs w:val="28"/>
        </w:rPr>
        <w:t>本公司对上述承诺的内容事项真实性负责。如经查实上述承诺的内容事项存在虚假，我公司愿意接受以提供虚假材料谋取成交的法律责任。</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sz w:val="28"/>
          <w:szCs w:val="28"/>
        </w:rPr>
        <w:sectPr>
          <w:footerReference r:id="rId8" w:type="first"/>
          <w:headerReference r:id="rId5" w:type="default"/>
          <w:footerReference r:id="rId6" w:type="default"/>
          <w:footerReference r:id="rId7" w:type="even"/>
          <w:pgSz w:w="11907" w:h="16840"/>
          <w:pgMar w:top="1361" w:right="1361" w:bottom="1361" w:left="1361" w:header="851" w:footer="992" w:gutter="0"/>
          <w:cols w:space="720" w:num="1"/>
          <w:titlePg/>
          <w:docGrid w:type="linesAndChars" w:linePitch="312" w:charSpace="0"/>
        </w:sectPr>
      </w:pPr>
      <w:r>
        <w:rPr>
          <w:rFonts w:hint="eastAsia" w:ascii="仿宋" w:hAnsi="仿宋" w:eastAsia="仿宋" w:cs="仿宋"/>
          <w:bCs/>
          <w:sz w:val="28"/>
          <w:szCs w:val="28"/>
        </w:rPr>
        <w:t>日期:</w:t>
      </w:r>
    </w:p>
    <w:p>
      <w:pPr>
        <w:rPr>
          <w:rFonts w:ascii="宋体" w:hAnsi="宋体"/>
          <w:sz w:val="24"/>
          <w:szCs w:val="24"/>
        </w:rPr>
      </w:pPr>
      <w:r>
        <w:rPr>
          <w:rFonts w:hint="eastAsia" w:ascii="宋体" w:hAnsi="宋体"/>
          <w:sz w:val="24"/>
          <w:szCs w:val="24"/>
        </w:rPr>
        <w:t>附件4</w:t>
      </w:r>
    </w:p>
    <w:p>
      <w:pPr>
        <w:jc w:val="center"/>
        <w:rPr>
          <w:b/>
          <w:sz w:val="32"/>
          <w:szCs w:val="32"/>
        </w:rPr>
      </w:pPr>
      <w:r>
        <w:rPr>
          <w:rFonts w:hint="eastAsia"/>
          <w:b/>
          <w:sz w:val="32"/>
          <w:szCs w:val="32"/>
        </w:rPr>
        <w:t>报价一览表</w:t>
      </w:r>
    </w:p>
    <w:p>
      <w:pPr>
        <w:jc w:val="center"/>
        <w:rPr>
          <w:b/>
          <w:sz w:val="32"/>
          <w:szCs w:val="32"/>
        </w:rPr>
      </w:pPr>
    </w:p>
    <w:p>
      <w:pPr>
        <w:spacing w:afterLines="50" w:line="480" w:lineRule="exact"/>
        <w:ind w:firstLine="480" w:firstLineChars="200"/>
        <w:rPr>
          <w:rFonts w:ascii="宋体" w:hAnsi="宋体"/>
          <w:sz w:val="24"/>
        </w:rPr>
      </w:pPr>
      <w:r>
        <w:rPr>
          <w:rFonts w:hint="eastAsia" w:ascii="宋体" w:hAnsi="宋体"/>
          <w:sz w:val="24"/>
        </w:rPr>
        <w:t xml:space="preserve">采购项目名称：        </w:t>
      </w:r>
    </w:p>
    <w:p>
      <w:pPr>
        <w:spacing w:afterLines="50" w:line="480" w:lineRule="exact"/>
        <w:ind w:firstLine="480" w:firstLineChars="200"/>
        <w:rPr>
          <w:rFonts w:ascii="宋体" w:hAnsi="宋体" w:cs="宋体"/>
          <w:kern w:val="0"/>
          <w:sz w:val="24"/>
        </w:rPr>
      </w:pPr>
      <w:r>
        <w:rPr>
          <w:rFonts w:hint="eastAsia" w:ascii="宋体" w:hAnsi="宋体" w:cs="宋体"/>
          <w:kern w:val="0"/>
          <w:sz w:val="24"/>
        </w:rPr>
        <w:t>采购项目编号：</w:t>
      </w:r>
    </w:p>
    <w:tbl>
      <w:tblPr>
        <w:tblStyle w:val="14"/>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593"/>
        <w:gridCol w:w="5302"/>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3" w:hRule="exact"/>
          <w:jc w:val="center"/>
        </w:trPr>
        <w:tc>
          <w:tcPr>
            <w:tcW w:w="8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仿宋" w:hAnsi="仿宋" w:eastAsia="仿宋" w:cs="仿宋"/>
                <w:b/>
                <w:sz w:val="24"/>
                <w:szCs w:val="24"/>
              </w:rPr>
            </w:pPr>
            <w:r>
              <w:rPr>
                <w:rFonts w:hint="eastAsia" w:ascii="仿宋" w:hAnsi="仿宋" w:eastAsia="仿宋" w:cs="仿宋"/>
                <w:b/>
                <w:sz w:val="24"/>
                <w:szCs w:val="24"/>
              </w:rPr>
              <w:t>序号</w:t>
            </w:r>
          </w:p>
        </w:tc>
        <w:tc>
          <w:tcPr>
            <w:tcW w:w="159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b/>
                <w:sz w:val="24"/>
                <w:szCs w:val="24"/>
              </w:rPr>
            </w:pPr>
            <w:r>
              <w:rPr>
                <w:rFonts w:hint="eastAsia" w:ascii="仿宋" w:hAnsi="仿宋" w:eastAsia="仿宋" w:cs="仿宋"/>
                <w:b/>
                <w:bCs/>
                <w:sz w:val="24"/>
                <w:szCs w:val="24"/>
              </w:rPr>
              <w:t>项目名称</w:t>
            </w:r>
          </w:p>
        </w:tc>
        <w:tc>
          <w:tcPr>
            <w:tcW w:w="530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报价折扣率（）</w:t>
            </w:r>
          </w:p>
        </w:tc>
        <w:tc>
          <w:tcPr>
            <w:tcW w:w="129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120" w:firstLineChars="50"/>
              <w:jc w:val="center"/>
              <w:rPr>
                <w:rFonts w:ascii="仿宋" w:hAnsi="仿宋" w:eastAsia="仿宋" w:cs="仿宋"/>
                <w:b/>
                <w:sz w:val="24"/>
                <w:szCs w:val="24"/>
              </w:rPr>
            </w:pPr>
            <w:r>
              <w:rPr>
                <w:rFonts w:hint="eastAsia" w:ascii="仿宋" w:hAnsi="仿宋" w:eastAsia="仿宋" w:cs="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8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159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宋体" w:hAnsi="宋体"/>
                <w:sz w:val="24"/>
              </w:rPr>
              <w:t>大竹县人民医院分体式空调维修项目</w:t>
            </w:r>
          </w:p>
        </w:tc>
        <w:tc>
          <w:tcPr>
            <w:tcW w:w="5302"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left"/>
            </w:pPr>
            <w:r>
              <w:rPr>
                <w:rFonts w:hint="eastAsia" w:ascii="宋体" w:hAnsi="宋体"/>
                <w:sz w:val="28"/>
                <w:szCs w:val="28"/>
              </w:rPr>
              <w:t>我司同意本询价文件《维修零配件一览表》和《维修工费一览表》所包含的各项单价最高限价，并在此基础上报出报价折扣率</w:t>
            </w:r>
            <w:r>
              <w:rPr>
                <w:rFonts w:hint="eastAsia" w:ascii="宋体" w:hAnsi="宋体"/>
                <w:b/>
                <w:sz w:val="28"/>
                <w:szCs w:val="28"/>
                <w:u w:val="single"/>
              </w:rPr>
              <w:t>xx%</w:t>
            </w:r>
            <w:r>
              <w:rPr>
                <w:rFonts w:hint="eastAsia" w:ascii="宋体" w:hAnsi="宋体"/>
                <w:sz w:val="28"/>
                <w:szCs w:val="28"/>
              </w:rPr>
              <w:t>，我司承诺各项维修零配件费用和维修工费，均按此折扣率执行。</w:t>
            </w:r>
          </w:p>
        </w:tc>
        <w:tc>
          <w:tcPr>
            <w:tcW w:w="129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r>
    </w:tbl>
    <w:p>
      <w:pPr>
        <w:spacing w:afterLines="50" w:line="480" w:lineRule="exact"/>
        <w:rPr>
          <w:rFonts w:ascii="宋体" w:hAnsi="宋体" w:cs="宋体"/>
          <w:kern w:val="0"/>
          <w:sz w:val="24"/>
        </w:rPr>
      </w:pPr>
    </w:p>
    <w:p>
      <w:pPr>
        <w:adjustRightInd w:val="0"/>
        <w:spacing w:line="360" w:lineRule="auto"/>
        <w:ind w:firstLine="512" w:firstLineChars="200"/>
        <w:rPr>
          <w:rFonts w:ascii="仿宋" w:hAnsi="仿宋" w:eastAsia="仿宋" w:cs="仿宋"/>
          <w:bCs/>
          <w:spacing w:val="8"/>
          <w:sz w:val="24"/>
          <w:szCs w:val="24"/>
          <w:highlight w:val="white"/>
        </w:rPr>
      </w:pPr>
      <w:r>
        <w:rPr>
          <w:rFonts w:hint="eastAsia" w:ascii="仿宋" w:hAnsi="仿宋" w:eastAsia="仿宋" w:cs="仿宋"/>
          <w:bCs/>
          <w:spacing w:val="8"/>
          <w:sz w:val="24"/>
          <w:szCs w:val="24"/>
          <w:highlight w:val="white"/>
        </w:rPr>
        <w:t>注：1、询价人必须按上表的格式详细报出询价总价的各个组成部分的报价并具体填写表格内容，否则作无效询价处理。</w:t>
      </w:r>
    </w:p>
    <w:p>
      <w:pPr>
        <w:widowControl/>
        <w:spacing w:line="360" w:lineRule="auto"/>
        <w:ind w:firstLine="470" w:firstLineChars="196"/>
        <w:jc w:val="left"/>
        <w:outlineLvl w:val="1"/>
        <w:rPr>
          <w:rFonts w:ascii="仿宋" w:hAnsi="仿宋" w:eastAsia="仿宋" w:cs="仿宋"/>
          <w:sz w:val="24"/>
          <w:szCs w:val="24"/>
        </w:rPr>
      </w:pPr>
      <w:r>
        <w:rPr>
          <w:rFonts w:hint="eastAsia" w:ascii="仿宋" w:hAnsi="仿宋" w:eastAsia="仿宋" w:cs="仿宋"/>
          <w:sz w:val="24"/>
          <w:szCs w:val="24"/>
        </w:rPr>
        <w:t>2.“报价一览表”为多页的，每页均需由法定代表人/单位负责人或授权代表签字或盖供应商印章。</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bCs/>
          <w:sz w:val="24"/>
          <w:szCs w:val="24"/>
          <w:highlight w:val="white"/>
        </w:rPr>
        <w:t>3、</w:t>
      </w:r>
      <w:r>
        <w:rPr>
          <w:rFonts w:hint="eastAsia" w:ascii="仿宋" w:hAnsi="仿宋" w:eastAsia="仿宋" w:cs="仿宋"/>
          <w:sz w:val="24"/>
          <w:szCs w:val="24"/>
          <w:highlight w:val="white"/>
        </w:rPr>
        <w:t>我方</w:t>
      </w:r>
      <w:r>
        <w:rPr>
          <w:rFonts w:hint="eastAsia" w:ascii="仿宋" w:hAnsi="仿宋" w:eastAsia="仿宋" w:cs="仿宋"/>
          <w:bCs/>
          <w:sz w:val="24"/>
          <w:szCs w:val="24"/>
          <w:highlight w:val="white"/>
        </w:rPr>
        <w:t>自愿按照询价文件规定的各项要求向采购人提供所需服务（服务），保证提供的服务（服务）等的所有权及知识产权等权利无瑕疵，并保证报价不高于市场平均价。</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highlight w:val="white"/>
        </w:rPr>
        <w:t>4、一旦我方成交，我方将严格履行合同规定的责任和义务，保证于合同签字生效后按照合同规定履行义务；</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highlight w:val="white"/>
        </w:rPr>
        <w:t>5、我方报价为本采购项目合同下所有费用，是采购人最终验收合格后的总包干价。</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highlight w:val="white"/>
        </w:rPr>
        <w:t>6、评审委员会认为我方报价低于成本，我方将按照评审委员会要求积极配合提供相关证明材料；并接受评审委员会的评审认定。</w:t>
      </w:r>
    </w:p>
    <w:p>
      <w:pPr>
        <w:adjustRightInd w:val="0"/>
        <w:spacing w:line="360" w:lineRule="auto"/>
        <w:ind w:firstLine="600" w:firstLineChars="250"/>
        <w:jc w:val="left"/>
        <w:rPr>
          <w:rFonts w:ascii="仿宋" w:hAnsi="仿宋" w:eastAsia="仿宋" w:cs="仿宋"/>
          <w:sz w:val="24"/>
          <w:szCs w:val="24"/>
        </w:rPr>
      </w:pPr>
      <w:r>
        <w:rPr>
          <w:rFonts w:hint="eastAsia" w:ascii="仿宋" w:hAnsi="仿宋" w:eastAsia="仿宋" w:cs="仿宋"/>
          <w:color w:val="000000"/>
          <w:sz w:val="24"/>
          <w:szCs w:val="24"/>
        </w:rPr>
        <w:t>供应商名称：</w:t>
      </w:r>
    </w:p>
    <w:p>
      <w:pPr>
        <w:spacing w:line="360" w:lineRule="auto"/>
        <w:ind w:firstLine="616" w:firstLineChars="257"/>
        <w:rPr>
          <w:rFonts w:ascii="仿宋" w:hAnsi="仿宋" w:eastAsia="仿宋" w:cs="仿宋"/>
          <w:sz w:val="24"/>
          <w:szCs w:val="24"/>
        </w:rPr>
      </w:pPr>
      <w:r>
        <w:rPr>
          <w:rFonts w:hint="eastAsia" w:ascii="仿宋" w:hAnsi="仿宋" w:eastAsia="仿宋" w:cs="仿宋"/>
          <w:sz w:val="24"/>
          <w:szCs w:val="24"/>
        </w:rPr>
        <w:t>法定代表人或授权代表（签字或盖章）：</w:t>
      </w:r>
    </w:p>
    <w:p>
      <w:pPr>
        <w:spacing w:line="360" w:lineRule="auto"/>
        <w:ind w:firstLine="616" w:firstLineChars="257"/>
      </w:pPr>
      <w:r>
        <w:rPr>
          <w:rFonts w:hint="eastAsia" w:ascii="仿宋" w:hAnsi="仿宋" w:eastAsia="仿宋" w:cs="仿宋"/>
          <w:sz w:val="24"/>
          <w:szCs w:val="24"/>
        </w:rPr>
        <w:t xml:space="preserve">日期： </w:t>
      </w:r>
    </w:p>
    <w:p>
      <w:pPr>
        <w:spacing w:line="360" w:lineRule="auto"/>
        <w:rPr>
          <w:rFonts w:ascii="仿宋" w:hAnsi="仿宋" w:eastAsia="仿宋" w:cs="仿宋"/>
          <w:sz w:val="24"/>
          <w:szCs w:val="24"/>
        </w:rPr>
        <w:sectPr>
          <w:footerReference r:id="rId9" w:type="default"/>
          <w:pgSz w:w="11907" w:h="16840"/>
          <w:pgMar w:top="1440" w:right="1134" w:bottom="1440" w:left="1418" w:header="720" w:footer="720" w:gutter="0"/>
          <w:cols w:space="720" w:num="1"/>
          <w:docGrid w:linePitch="312" w:charSpace="0"/>
        </w:sectPr>
      </w:pPr>
    </w:p>
    <w:p>
      <w:pPr>
        <w:spacing w:line="360" w:lineRule="auto"/>
        <w:rPr>
          <w:rFonts w:ascii="仿宋" w:hAnsi="仿宋" w:eastAsia="仿宋" w:cs="仿宋"/>
          <w:bCs/>
          <w:sz w:val="24"/>
          <w:szCs w:val="24"/>
        </w:rPr>
      </w:pPr>
      <w:r>
        <w:rPr>
          <w:rFonts w:hint="eastAsia" w:ascii="仿宋" w:hAnsi="仿宋" w:eastAsia="仿宋" w:cs="仿宋"/>
          <w:bCs/>
          <w:sz w:val="24"/>
          <w:szCs w:val="24"/>
        </w:rPr>
        <w:t>附件5</w:t>
      </w:r>
    </w:p>
    <w:p>
      <w:pPr>
        <w:spacing w:line="360" w:lineRule="auto"/>
        <w:rPr>
          <w:rFonts w:ascii="仿宋" w:hAnsi="仿宋" w:eastAsia="仿宋" w:cs="仿宋"/>
          <w:b/>
          <w:bCs/>
          <w:sz w:val="32"/>
          <w:szCs w:val="32"/>
        </w:rPr>
      </w:pP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技术、服务要求应答表</w:t>
      </w:r>
    </w:p>
    <w:p>
      <w:pPr>
        <w:pStyle w:val="20"/>
        <w:spacing w:line="360" w:lineRule="auto"/>
        <w:rPr>
          <w:rFonts w:ascii="仿宋" w:hAnsi="仿宋" w:eastAsia="仿宋" w:cs="仿宋"/>
          <w:b w:val="0"/>
          <w:bCs/>
          <w:sz w:val="28"/>
        </w:rPr>
      </w:pPr>
      <w:r>
        <w:rPr>
          <w:rFonts w:hint="eastAsia" w:ascii="仿宋" w:hAnsi="仿宋" w:eastAsia="仿宋" w:cs="仿宋"/>
          <w:b w:val="0"/>
          <w:bCs/>
          <w:sz w:val="28"/>
        </w:rPr>
        <w:t>采购项目名称：</w:t>
      </w:r>
    </w:p>
    <w:p>
      <w:pPr>
        <w:pStyle w:val="20"/>
        <w:spacing w:line="360" w:lineRule="auto"/>
        <w:rPr>
          <w:rFonts w:ascii="仿宋" w:hAnsi="仿宋" w:eastAsia="仿宋" w:cs="仿宋"/>
          <w:b w:val="0"/>
          <w:bCs/>
          <w:sz w:val="28"/>
        </w:rPr>
      </w:pPr>
      <w:r>
        <w:rPr>
          <w:rFonts w:hint="eastAsia" w:ascii="仿宋" w:hAnsi="仿宋" w:eastAsia="仿宋" w:cs="仿宋"/>
          <w:b w:val="0"/>
          <w:bCs/>
          <w:sz w:val="28"/>
        </w:rPr>
        <w:t>采购项目编号：</w:t>
      </w:r>
    </w:p>
    <w:tbl>
      <w:tblPr>
        <w:tblStyle w:val="14"/>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290"/>
        <w:gridCol w:w="1830"/>
        <w:gridCol w:w="1780"/>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76"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highlight w:val="white"/>
              </w:rPr>
            </w:pPr>
          </w:p>
          <w:p>
            <w:pPr>
              <w:pStyle w:val="34"/>
              <w:spacing w:line="360" w:lineRule="auto"/>
              <w:jc w:val="center"/>
              <w:rPr>
                <w:rFonts w:ascii="仿宋" w:hAnsi="仿宋" w:eastAsia="仿宋" w:cs="仿宋"/>
              </w:rPr>
            </w:pPr>
            <w:r>
              <w:rPr>
                <w:rFonts w:hint="eastAsia" w:ascii="仿宋" w:hAnsi="仿宋" w:eastAsia="仿宋" w:cs="仿宋"/>
                <w:highlight w:val="white"/>
              </w:rPr>
              <w:t>序号</w:t>
            </w:r>
          </w:p>
        </w:tc>
        <w:tc>
          <w:tcPr>
            <w:tcW w:w="2290" w:type="dxa"/>
            <w:tcBorders>
              <w:top w:val="single" w:color="auto" w:sz="4" w:space="0"/>
              <w:left w:val="single" w:color="auto" w:sz="4" w:space="0"/>
              <w:bottom w:val="single" w:color="auto" w:sz="4" w:space="0"/>
              <w:right w:val="single" w:color="auto" w:sz="4" w:space="0"/>
            </w:tcBorders>
            <w:noWrap/>
            <w:vAlign w:val="center"/>
          </w:tcPr>
          <w:p>
            <w:pPr>
              <w:pStyle w:val="33"/>
              <w:spacing w:line="360" w:lineRule="auto"/>
              <w:ind w:firstLine="0" w:firstLineChars="0"/>
              <w:jc w:val="center"/>
              <w:rPr>
                <w:rFonts w:ascii="仿宋" w:hAnsi="仿宋" w:eastAsia="仿宋" w:cs="仿宋"/>
                <w:highlight w:val="white"/>
              </w:rPr>
            </w:pPr>
            <w:r>
              <w:rPr>
                <w:rFonts w:hint="eastAsia" w:ascii="仿宋" w:hAnsi="仿宋" w:eastAsia="仿宋" w:cs="仿宋"/>
                <w:highlight w:val="white"/>
              </w:rPr>
              <w:t>询价文件</w:t>
            </w:r>
          </w:p>
          <w:p>
            <w:pPr>
              <w:pStyle w:val="33"/>
              <w:spacing w:line="360" w:lineRule="auto"/>
              <w:ind w:firstLine="0" w:firstLineChars="0"/>
              <w:jc w:val="center"/>
              <w:rPr>
                <w:rFonts w:ascii="仿宋" w:hAnsi="仿宋" w:eastAsia="仿宋" w:cs="仿宋"/>
                <w:b/>
                <w:sz w:val="28"/>
                <w:szCs w:val="28"/>
              </w:rPr>
            </w:pPr>
            <w:r>
              <w:rPr>
                <w:rFonts w:hint="eastAsia" w:ascii="仿宋" w:hAnsi="仿宋" w:eastAsia="仿宋" w:cs="仿宋"/>
                <w:b/>
                <w:sz w:val="28"/>
                <w:szCs w:val="28"/>
              </w:rPr>
              <w:t xml:space="preserve">第八章 </w:t>
            </w:r>
          </w:p>
          <w:p>
            <w:pPr>
              <w:pStyle w:val="34"/>
              <w:spacing w:line="360" w:lineRule="auto"/>
              <w:jc w:val="center"/>
              <w:rPr>
                <w:rFonts w:ascii="仿宋" w:hAnsi="仿宋" w:eastAsia="仿宋" w:cs="仿宋"/>
              </w:rPr>
            </w:pPr>
            <w:r>
              <w:rPr>
                <w:rFonts w:hint="eastAsia" w:ascii="仿宋" w:hAnsi="仿宋" w:eastAsia="仿宋" w:cs="仿宋"/>
                <w:highlight w:val="white"/>
              </w:rPr>
              <w:t>要求</w:t>
            </w:r>
          </w:p>
        </w:tc>
        <w:tc>
          <w:tcPr>
            <w:tcW w:w="183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r>
              <w:rPr>
                <w:rFonts w:hint="eastAsia" w:ascii="仿宋" w:hAnsi="仿宋" w:eastAsia="仿宋" w:cs="仿宋"/>
                <w:highlight w:val="white"/>
              </w:rPr>
              <w:t>供应商应答内容</w:t>
            </w:r>
          </w:p>
        </w:tc>
        <w:tc>
          <w:tcPr>
            <w:tcW w:w="178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r>
              <w:rPr>
                <w:rFonts w:hint="eastAsia" w:ascii="仿宋" w:hAnsi="仿宋" w:eastAsia="仿宋" w:cs="仿宋"/>
                <w:highlight w:val="white"/>
              </w:rPr>
              <w:t>相应证明材料（如有要求，无则不提供）</w:t>
            </w:r>
          </w:p>
        </w:tc>
        <w:tc>
          <w:tcPr>
            <w:tcW w:w="226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r>
              <w:rPr>
                <w:rFonts w:hint="eastAsia" w:ascii="仿宋" w:hAnsi="仿宋" w:eastAsia="仿宋" w:cs="仿宋"/>
                <w:bCs/>
                <w:spacing w:val="8"/>
                <w:highlight w:val="white"/>
              </w:rPr>
              <w:t>正/负或无偏离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bl>
    <w:p>
      <w:pPr>
        <w:pStyle w:val="11"/>
        <w:pBdr>
          <w:bottom w:val="none" w:color="auto" w:sz="0" w:space="0"/>
        </w:pBdr>
        <w:tabs>
          <w:tab w:val="clear" w:pos="4153"/>
          <w:tab w:val="clear" w:pos="8306"/>
        </w:tabs>
        <w:snapToGrid/>
        <w:spacing w:line="360" w:lineRule="auto"/>
        <w:ind w:firstLine="120" w:firstLineChars="50"/>
        <w:jc w:val="both"/>
        <w:rPr>
          <w:rFonts w:ascii="仿宋" w:hAnsi="仿宋" w:eastAsia="仿宋" w:cs="仿宋"/>
          <w:sz w:val="24"/>
          <w:szCs w:val="24"/>
        </w:rPr>
      </w:pPr>
    </w:p>
    <w:p>
      <w:pPr>
        <w:spacing w:line="360" w:lineRule="auto"/>
        <w:rPr>
          <w:rFonts w:ascii="仿宋" w:hAnsi="仿宋" w:eastAsia="仿宋" w:cs="仿宋"/>
          <w:b/>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注意：1. 供应商必须把询价文件的所有技术、服务要求内容列入此表。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2．供应商按照询价文件技术、服务要求的内容对应填写，并逐页盖章或加盖骑缝章。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3、供应商必须据实填写，不得虚假填写，否则将取消其成交资格。</w:t>
      </w:r>
    </w:p>
    <w:p>
      <w:pPr>
        <w:spacing w:line="360" w:lineRule="auto"/>
        <w:ind w:firstLine="560" w:firstLineChars="200"/>
        <w:rPr>
          <w:rFonts w:ascii="仿宋" w:hAnsi="仿宋" w:eastAsia="仿宋" w:cs="仿宋"/>
          <w:b/>
          <w:sz w:val="28"/>
          <w:szCs w:val="28"/>
        </w:rPr>
      </w:pPr>
    </w:p>
    <w:p>
      <w:pPr>
        <w:adjustRightInd w:val="0"/>
        <w:spacing w:line="360" w:lineRule="auto"/>
        <w:ind w:firstLine="560" w:firstLineChars="200"/>
        <w:jc w:val="left"/>
        <w:rPr>
          <w:rFonts w:ascii="仿宋" w:hAnsi="仿宋" w:eastAsia="仿宋" w:cs="仿宋"/>
          <w:color w:val="000000"/>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bCs/>
          <w:sz w:val="24"/>
          <w:szCs w:val="24"/>
        </w:rPr>
      </w:pPr>
      <w:r>
        <w:rPr>
          <w:rFonts w:hint="eastAsia" w:ascii="仿宋" w:hAnsi="仿宋" w:eastAsia="仿宋" w:cs="仿宋"/>
          <w:bCs/>
          <w:sz w:val="28"/>
          <w:szCs w:val="28"/>
        </w:rPr>
        <w:t>日期:</w:t>
      </w:r>
    </w:p>
    <w:p>
      <w:pPr>
        <w:spacing w:line="360" w:lineRule="auto"/>
        <w:rPr>
          <w:rFonts w:ascii="仿宋" w:hAnsi="仿宋" w:eastAsia="仿宋" w:cs="仿宋"/>
          <w:bCs/>
          <w:sz w:val="24"/>
          <w:szCs w:val="24"/>
        </w:rPr>
      </w:pPr>
      <w:r>
        <w:rPr>
          <w:rFonts w:hint="eastAsia" w:ascii="仿宋" w:hAnsi="仿宋" w:eastAsia="仿宋" w:cs="仿宋"/>
          <w:bCs/>
          <w:sz w:val="24"/>
          <w:szCs w:val="24"/>
        </w:rPr>
        <w:t>附件6</w:t>
      </w:r>
    </w:p>
    <w:p>
      <w:pPr>
        <w:widowControl/>
        <w:spacing w:line="360" w:lineRule="auto"/>
        <w:ind w:firstLine="627" w:firstLineChars="196"/>
        <w:jc w:val="center"/>
        <w:outlineLvl w:val="1"/>
        <w:rPr>
          <w:rFonts w:ascii="仿宋" w:hAnsi="仿宋" w:eastAsia="仿宋" w:cs="仿宋"/>
          <w:b/>
          <w:sz w:val="32"/>
          <w:szCs w:val="32"/>
        </w:rPr>
      </w:pPr>
      <w:r>
        <w:rPr>
          <w:rFonts w:hint="eastAsia" w:ascii="仿宋" w:hAnsi="仿宋" w:eastAsia="仿宋" w:cs="仿宋"/>
          <w:b/>
          <w:sz w:val="32"/>
          <w:szCs w:val="32"/>
        </w:rPr>
        <w:t>商务要求应答表</w:t>
      </w:r>
    </w:p>
    <w:p>
      <w:pPr>
        <w:pStyle w:val="20"/>
        <w:spacing w:line="360" w:lineRule="auto"/>
        <w:rPr>
          <w:rFonts w:ascii="仿宋" w:hAnsi="仿宋" w:eastAsia="仿宋" w:cs="仿宋"/>
          <w:sz w:val="28"/>
        </w:rPr>
      </w:pPr>
      <w:r>
        <w:rPr>
          <w:rFonts w:hint="eastAsia" w:ascii="仿宋" w:hAnsi="仿宋" w:eastAsia="仿宋" w:cs="仿宋"/>
          <w:b w:val="0"/>
          <w:bCs/>
          <w:sz w:val="28"/>
        </w:rPr>
        <w:t>采购项目名称：</w:t>
      </w:r>
    </w:p>
    <w:p>
      <w:pPr>
        <w:pStyle w:val="20"/>
        <w:spacing w:line="360" w:lineRule="auto"/>
        <w:rPr>
          <w:rFonts w:ascii="仿宋" w:hAnsi="仿宋" w:eastAsia="仿宋" w:cs="仿宋"/>
          <w:sz w:val="28"/>
        </w:rPr>
      </w:pPr>
      <w:r>
        <w:rPr>
          <w:rFonts w:hint="eastAsia" w:ascii="仿宋" w:hAnsi="仿宋" w:eastAsia="仿宋" w:cs="仿宋"/>
          <w:b w:val="0"/>
          <w:bCs/>
          <w:sz w:val="28"/>
        </w:rPr>
        <w:t>采购项目编号：</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6"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2795" w:type="dxa"/>
            <w:noWrap/>
            <w:vAlign w:val="center"/>
          </w:tcPr>
          <w:p>
            <w:pPr>
              <w:pStyle w:val="33"/>
              <w:spacing w:line="360" w:lineRule="auto"/>
              <w:ind w:firstLine="0" w:firstLineChars="0"/>
              <w:jc w:val="center"/>
              <w:rPr>
                <w:rFonts w:ascii="仿宋" w:hAnsi="仿宋" w:eastAsia="仿宋" w:cs="仿宋"/>
                <w:b/>
                <w:sz w:val="28"/>
                <w:szCs w:val="28"/>
              </w:rPr>
            </w:pPr>
            <w:r>
              <w:rPr>
                <w:rFonts w:hint="eastAsia" w:ascii="仿宋" w:hAnsi="仿宋" w:eastAsia="仿宋" w:cs="仿宋"/>
                <w:sz w:val="24"/>
              </w:rPr>
              <w:t>询价文件</w:t>
            </w:r>
            <w:r>
              <w:rPr>
                <w:rFonts w:hint="eastAsia" w:ascii="仿宋" w:hAnsi="仿宋" w:eastAsia="仿宋" w:cs="仿宋"/>
                <w:b/>
                <w:sz w:val="28"/>
                <w:szCs w:val="28"/>
              </w:rPr>
              <w:t xml:space="preserve">第八章 </w:t>
            </w:r>
          </w:p>
          <w:p>
            <w:pPr>
              <w:spacing w:line="360" w:lineRule="auto"/>
              <w:jc w:val="center"/>
              <w:rPr>
                <w:rFonts w:ascii="仿宋" w:hAnsi="仿宋" w:eastAsia="仿宋" w:cs="仿宋"/>
                <w:sz w:val="24"/>
                <w:szCs w:val="24"/>
              </w:rPr>
            </w:pPr>
            <w:r>
              <w:rPr>
                <w:rFonts w:hint="eastAsia" w:ascii="仿宋" w:hAnsi="仿宋" w:eastAsia="仿宋" w:cs="仿宋"/>
                <w:sz w:val="24"/>
                <w:szCs w:val="24"/>
              </w:rPr>
              <w:t>要求</w:t>
            </w:r>
          </w:p>
        </w:tc>
        <w:tc>
          <w:tcPr>
            <w:tcW w:w="2795"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供应商应答内容</w:t>
            </w:r>
          </w:p>
        </w:tc>
        <w:tc>
          <w:tcPr>
            <w:tcW w:w="2795"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bCs/>
                <w:spacing w:val="8"/>
                <w:highlight w:val="white"/>
              </w:rPr>
              <w:t>正/负或无偏离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bl>
    <w:p>
      <w:pPr>
        <w:spacing w:line="360" w:lineRule="auto"/>
        <w:ind w:firstLine="480" w:firstLineChars="200"/>
        <w:rPr>
          <w:rFonts w:ascii="仿宋" w:hAnsi="仿宋" w:eastAsia="仿宋" w:cs="仿宋"/>
          <w:b/>
          <w:sz w:val="24"/>
          <w:szCs w:val="24"/>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注意：1. 供应商必须把询价文件的所有商务要求内容列入此表。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2．供应商按照询价文件商务要求的内容对应响应，并逐页盖章或加盖骑缝章。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3.供应商必须据实填写，不得虚假填写，否则将取消其成交资格。</w:t>
      </w:r>
    </w:p>
    <w:p>
      <w:pPr>
        <w:adjustRightInd w:val="0"/>
        <w:spacing w:line="360" w:lineRule="auto"/>
        <w:jc w:val="left"/>
        <w:rPr>
          <w:rFonts w:ascii="仿宋" w:hAnsi="仿宋" w:eastAsia="仿宋" w:cs="仿宋"/>
          <w:color w:val="000000"/>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日期:</w:t>
      </w:r>
    </w:p>
    <w:p>
      <w:pPr>
        <w:adjustRightInd w:val="0"/>
        <w:spacing w:line="360" w:lineRule="auto"/>
        <w:jc w:val="left"/>
        <w:rPr>
          <w:rFonts w:ascii="仿宋" w:hAnsi="仿宋" w:eastAsia="仿宋" w:cs="仿宋"/>
          <w:bCs/>
          <w:kern w:val="0"/>
          <w:sz w:val="24"/>
          <w:szCs w:val="24"/>
        </w:rPr>
      </w:pPr>
      <w:r>
        <w:rPr>
          <w:rFonts w:hint="eastAsia" w:ascii="仿宋" w:hAnsi="仿宋" w:eastAsia="仿宋" w:cs="仿宋"/>
          <w:sz w:val="28"/>
          <w:szCs w:val="28"/>
        </w:rPr>
        <w:br w:type="page"/>
      </w:r>
      <w:bookmarkStart w:id="29" w:name="_Toc217446089"/>
      <w:r>
        <w:rPr>
          <w:rFonts w:hint="eastAsia" w:ascii="仿宋" w:hAnsi="仿宋" w:eastAsia="仿宋" w:cs="仿宋"/>
          <w:bCs/>
          <w:kern w:val="0"/>
          <w:sz w:val="24"/>
          <w:szCs w:val="24"/>
        </w:rPr>
        <w:t>附件7</w:t>
      </w:r>
    </w:p>
    <w:p>
      <w:pPr>
        <w:spacing w:line="360" w:lineRule="auto"/>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近三年产品业绩一览表</w:t>
      </w:r>
      <w:bookmarkEnd w:id="29"/>
    </w:p>
    <w:p>
      <w:pPr>
        <w:spacing w:line="360" w:lineRule="auto"/>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w:t>
      </w:r>
      <w:r>
        <w:rPr>
          <w:rFonts w:hint="eastAsia" w:ascii="仿宋" w:hAnsi="仿宋" w:eastAsia="仿宋" w:cs="仿宋"/>
          <w:b/>
          <w:bCs/>
          <w:color w:val="000000"/>
          <w:sz w:val="32"/>
          <w:szCs w:val="32"/>
          <w:u w:val="single"/>
        </w:rPr>
        <w:t>资格条件未要求业绩的，不填此表</w:t>
      </w:r>
      <w:r>
        <w:rPr>
          <w:rFonts w:hint="eastAsia" w:ascii="仿宋" w:hAnsi="仿宋" w:eastAsia="仿宋" w:cs="仿宋"/>
          <w:b/>
          <w:bCs/>
          <w:color w:val="000000"/>
          <w:sz w:val="32"/>
          <w:szCs w:val="32"/>
        </w:rPr>
        <w:t>）</w:t>
      </w:r>
    </w:p>
    <w:p>
      <w:pPr>
        <w:spacing w:line="360" w:lineRule="auto"/>
        <w:rPr>
          <w:rFonts w:ascii="仿宋" w:hAnsi="仿宋" w:eastAsia="仿宋" w:cs="仿宋"/>
          <w:color w:val="000000"/>
          <w:sz w:val="24"/>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ign w:val="center"/>
          </w:tcPr>
          <w:p>
            <w:pPr>
              <w:spacing w:line="360" w:lineRule="auto"/>
              <w:ind w:firstLine="105" w:firstLineChars="50"/>
              <w:rPr>
                <w:rFonts w:ascii="仿宋" w:hAnsi="仿宋" w:eastAsia="仿宋" w:cs="仿宋"/>
                <w:b/>
                <w:color w:val="000000"/>
              </w:rPr>
            </w:pPr>
            <w:r>
              <w:rPr>
                <w:rFonts w:hint="eastAsia" w:ascii="仿宋" w:hAnsi="仿宋" w:eastAsia="仿宋" w:cs="仿宋"/>
                <w:b/>
                <w:color w:val="000000"/>
              </w:rPr>
              <w:t>年份</w:t>
            </w:r>
          </w:p>
        </w:tc>
        <w:tc>
          <w:tcPr>
            <w:tcW w:w="1440"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用户名称</w:t>
            </w:r>
          </w:p>
        </w:tc>
        <w:tc>
          <w:tcPr>
            <w:tcW w:w="1320"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项目名称</w:t>
            </w:r>
          </w:p>
        </w:tc>
        <w:tc>
          <w:tcPr>
            <w:tcW w:w="1161"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完成时间</w:t>
            </w:r>
          </w:p>
        </w:tc>
        <w:tc>
          <w:tcPr>
            <w:tcW w:w="1260" w:type="dxa"/>
            <w:noWrap/>
            <w:vAlign w:val="center"/>
          </w:tcPr>
          <w:p>
            <w:pPr>
              <w:spacing w:line="360" w:lineRule="auto"/>
              <w:ind w:firstLine="105" w:firstLineChars="50"/>
              <w:rPr>
                <w:rFonts w:ascii="仿宋" w:hAnsi="仿宋" w:eastAsia="仿宋" w:cs="仿宋"/>
                <w:b/>
                <w:color w:val="000000"/>
              </w:rPr>
            </w:pPr>
            <w:r>
              <w:rPr>
                <w:rFonts w:hint="eastAsia" w:ascii="仿宋" w:hAnsi="仿宋" w:eastAsia="仿宋" w:cs="仿宋"/>
                <w:b/>
                <w:color w:val="000000"/>
              </w:rPr>
              <w:t>合同金额</w:t>
            </w:r>
          </w:p>
        </w:tc>
        <w:tc>
          <w:tcPr>
            <w:tcW w:w="1374" w:type="dxa"/>
            <w:gridSpan w:val="3"/>
            <w:tcBorders>
              <w:right w:val="single" w:color="auto" w:sz="4" w:space="0"/>
            </w:tcBorders>
            <w:noWrap/>
            <w:vAlign w:val="center"/>
          </w:tcPr>
          <w:p>
            <w:pPr>
              <w:spacing w:line="360" w:lineRule="auto"/>
              <w:rPr>
                <w:rFonts w:ascii="仿宋" w:hAnsi="仿宋" w:eastAsia="仿宋" w:cs="仿宋"/>
                <w:b/>
                <w:color w:val="000000"/>
              </w:rPr>
            </w:pPr>
            <w:r>
              <w:rPr>
                <w:rFonts w:hint="eastAsia" w:ascii="仿宋" w:hAnsi="仿宋" w:eastAsia="仿宋" w:cs="仿宋"/>
                <w:b/>
                <w:color w:val="000000"/>
              </w:rPr>
              <w:t>完成项目质量</w:t>
            </w:r>
          </w:p>
        </w:tc>
        <w:tc>
          <w:tcPr>
            <w:tcW w:w="1305" w:type="dxa"/>
            <w:tcBorders>
              <w:left w:val="single" w:color="auto" w:sz="4" w:space="0"/>
            </w:tcBorders>
            <w:noWrap/>
            <w:vAlign w:val="center"/>
          </w:tcPr>
          <w:p>
            <w:pPr>
              <w:spacing w:line="360" w:lineRule="auto"/>
              <w:rPr>
                <w:rFonts w:ascii="仿宋" w:hAnsi="仿宋" w:eastAsia="仿宋" w:cs="仿宋"/>
                <w:b/>
                <w:color w:val="000000"/>
              </w:rPr>
            </w:pPr>
            <w:r>
              <w:rPr>
                <w:rFonts w:hint="eastAsia" w:ascii="仿宋" w:hAnsi="仿宋" w:eastAsia="仿宋" w:cs="仿宋"/>
                <w:b/>
                <w:color w:val="000000"/>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tcBorders>
              <w:right w:val="single" w:color="auto" w:sz="4" w:space="0"/>
            </w:tcBorders>
            <w:noWrap/>
            <w:vAlign w:val="center"/>
          </w:tcPr>
          <w:p>
            <w:pPr>
              <w:spacing w:line="360" w:lineRule="auto"/>
              <w:jc w:val="center"/>
              <w:rPr>
                <w:rFonts w:ascii="仿宋" w:hAnsi="仿宋" w:eastAsia="仿宋" w:cs="仿宋"/>
                <w:color w:val="000000"/>
              </w:rPr>
            </w:pPr>
          </w:p>
        </w:tc>
        <w:tc>
          <w:tcPr>
            <w:tcW w:w="1320" w:type="dxa"/>
            <w:tcBorders>
              <w:left w:val="single" w:color="auto" w:sz="4" w:space="0"/>
            </w:tcBorders>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ign w:val="center"/>
          </w:tcPr>
          <w:p>
            <w:pPr>
              <w:spacing w:line="360" w:lineRule="auto"/>
              <w:rPr>
                <w:rFonts w:ascii="仿宋" w:hAnsi="仿宋" w:eastAsia="仿宋" w:cs="仿宋"/>
                <w:color w:val="000000"/>
              </w:rPr>
            </w:pPr>
          </w:p>
        </w:tc>
        <w:tc>
          <w:tcPr>
            <w:tcW w:w="1440"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20"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161"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269" w:type="dxa"/>
            <w:gridSpan w:val="2"/>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65" w:type="dxa"/>
            <w:gridSpan w:val="2"/>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05" w:type="dxa"/>
            <w:tcBorders>
              <w:left w:val="single" w:color="auto" w:sz="4" w:space="0"/>
            </w:tcBorders>
            <w:noWrap/>
            <w:vAlign w:val="center"/>
          </w:tcPr>
          <w:p>
            <w:pPr>
              <w:spacing w:line="360" w:lineRule="auto"/>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rPr>
                <w:rFonts w:ascii="仿宋" w:hAnsi="仿宋" w:eastAsia="仿宋" w:cs="仿宋"/>
                <w:color w:val="000000"/>
              </w:rPr>
            </w:pPr>
          </w:p>
        </w:tc>
        <w:tc>
          <w:tcPr>
            <w:tcW w:w="1440" w:type="dxa"/>
            <w:noWrap/>
            <w:vAlign w:val="center"/>
          </w:tcPr>
          <w:p>
            <w:pPr>
              <w:spacing w:line="360" w:lineRule="auto"/>
              <w:rPr>
                <w:rFonts w:ascii="仿宋" w:hAnsi="仿宋" w:eastAsia="仿宋" w:cs="仿宋"/>
                <w:color w:val="000000"/>
              </w:rPr>
            </w:pPr>
          </w:p>
        </w:tc>
        <w:tc>
          <w:tcPr>
            <w:tcW w:w="1320" w:type="dxa"/>
            <w:noWrap/>
            <w:vAlign w:val="center"/>
          </w:tcPr>
          <w:p>
            <w:pPr>
              <w:spacing w:line="360" w:lineRule="auto"/>
              <w:rPr>
                <w:rFonts w:ascii="仿宋" w:hAnsi="仿宋" w:eastAsia="仿宋" w:cs="仿宋"/>
                <w:color w:val="000000"/>
              </w:rPr>
            </w:pPr>
          </w:p>
        </w:tc>
        <w:tc>
          <w:tcPr>
            <w:tcW w:w="1161" w:type="dxa"/>
            <w:noWrap/>
            <w:vAlign w:val="center"/>
          </w:tcPr>
          <w:p>
            <w:pPr>
              <w:spacing w:line="360" w:lineRule="auto"/>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tcBorders>
            <w:noWrap/>
            <w:vAlign w:val="center"/>
          </w:tcPr>
          <w:p>
            <w:pPr>
              <w:spacing w:line="360" w:lineRule="auto"/>
              <w:jc w:val="center"/>
              <w:rPr>
                <w:rFonts w:ascii="仿宋" w:hAnsi="仿宋" w:eastAsia="仿宋" w:cs="仿宋"/>
                <w:color w:val="000000"/>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420" w:firstLineChars="150"/>
        <w:rPr>
          <w:rFonts w:ascii="仿宋" w:hAnsi="仿宋" w:eastAsia="仿宋" w:cs="仿宋"/>
          <w:color w:val="000000"/>
          <w:sz w:val="28"/>
          <w:szCs w:val="28"/>
        </w:rPr>
      </w:pPr>
      <w:r>
        <w:rPr>
          <w:rFonts w:hint="eastAsia" w:ascii="仿宋" w:hAnsi="仿宋" w:eastAsia="仿宋" w:cs="仿宋"/>
          <w:color w:val="000000"/>
          <w:sz w:val="28"/>
          <w:szCs w:val="28"/>
        </w:rPr>
        <w:t>注：以上业绩需提供有关书面证明材料。“合同金额”需提供合同复印件；“完成项目质量”需提供合同验收资料或用户单位书面证明材料。</w:t>
      </w: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sz w:val="28"/>
          <w:szCs w:val="28"/>
        </w:rPr>
        <w:t>法定代表人或授权代表（签字或盖章）</w:t>
      </w:r>
      <w:r>
        <w:rPr>
          <w:rFonts w:hint="eastAsia" w:ascii="仿宋" w:hAnsi="仿宋" w:eastAsia="仿宋" w:cs="仿宋"/>
          <w:bCs/>
          <w:sz w:val="28"/>
          <w:szCs w:val="28"/>
        </w:rPr>
        <w:t>：</w:t>
      </w:r>
    </w:p>
    <w:p>
      <w:pPr>
        <w:spacing w:line="360" w:lineRule="auto"/>
        <w:ind w:firstLine="560" w:firstLineChars="200"/>
        <w:rPr>
          <w:rFonts w:ascii="仿宋" w:hAnsi="仿宋" w:eastAsia="仿宋" w:cs="仿宋"/>
        </w:rPr>
      </w:pPr>
      <w:r>
        <w:rPr>
          <w:rFonts w:hint="eastAsia" w:ascii="仿宋" w:hAnsi="仿宋" w:eastAsia="仿宋" w:cs="仿宋"/>
          <w:bCs/>
          <w:sz w:val="28"/>
          <w:szCs w:val="28"/>
        </w:rPr>
        <w:t>日期</w:t>
      </w:r>
    </w:p>
    <w:sectPr>
      <w:footerReference r:id="rId10" w:type="default"/>
      <w:footerReference r:id="rId11" w:type="even"/>
      <w:pgSz w:w="11907" w:h="16840"/>
      <w:pgMar w:top="1361" w:right="1361" w:bottom="136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3CA8EE-FDB2-4F4A-B53B-DD1D0CA9DD6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2" w:fontKey="{8220D52A-8F65-4F3C-AE8F-F64A7A0636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0"/>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v:textbox>
        </v:shape>
      </w:pic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rPr>
        <w:rStyle w:val="17"/>
        <w:kern w:val="0"/>
      </w:rPr>
    </w:pPr>
    <w:r>
      <w:pict>
        <v:shape id="文本框 1" o:spid="_x0000_s102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30</w:t>
                </w:r>
                <w:r>
                  <w:fldChar w:fldCharType="end"/>
                </w:r>
              </w:p>
            </w:txbxContent>
          </v:textbox>
        </v:shape>
      </w:pict>
    </w:r>
  </w:p>
  <w:p>
    <w:pPr>
      <w:pStyle w:val="10"/>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2" o:spid="_x0000_s103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27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文本框 3" o:spid="_x0000_s102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31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4" o:spid="_x0000_s102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32</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C3F2B"/>
    <w:multiLevelType w:val="singleLevel"/>
    <w:tmpl w:val="886C3F2B"/>
    <w:lvl w:ilvl="0" w:tentative="0">
      <w:start w:val="1"/>
      <w:numFmt w:val="decimal"/>
      <w:suff w:val="nothing"/>
      <w:lvlText w:val="（%1）"/>
      <w:lvlJc w:val="left"/>
    </w:lvl>
  </w:abstractNum>
  <w:abstractNum w:abstractNumId="1">
    <w:nsid w:val="A5171C62"/>
    <w:multiLevelType w:val="singleLevel"/>
    <w:tmpl w:val="A5171C62"/>
    <w:lvl w:ilvl="0" w:tentative="0">
      <w:start w:val="3"/>
      <w:numFmt w:val="chineseCounting"/>
      <w:suff w:val="nothing"/>
      <w:lvlText w:val="（%1）"/>
      <w:lvlJc w:val="left"/>
      <w:rPr>
        <w:rFonts w:hint="eastAsia"/>
      </w:rPr>
    </w:lvl>
  </w:abstractNum>
  <w:abstractNum w:abstractNumId="2">
    <w:nsid w:val="BAB6AEB1"/>
    <w:multiLevelType w:val="singleLevel"/>
    <w:tmpl w:val="BAB6AEB1"/>
    <w:lvl w:ilvl="0" w:tentative="0">
      <w:start w:val="7"/>
      <w:numFmt w:val="chineseCounting"/>
      <w:suff w:val="space"/>
      <w:lvlText w:val="（%1）"/>
      <w:lvlJc w:val="left"/>
      <w:rPr>
        <w:rFonts w:hint="eastAsia"/>
      </w:rPr>
    </w:lvl>
  </w:abstractNum>
  <w:abstractNum w:abstractNumId="3">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5"/>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4578CF41"/>
    <w:multiLevelType w:val="singleLevel"/>
    <w:tmpl w:val="4578CF41"/>
    <w:lvl w:ilvl="0" w:tentative="0">
      <w:start w:val="1"/>
      <w:numFmt w:val="chineseCounting"/>
      <w:suff w:val="space"/>
      <w:lvlText w:val="第%1章"/>
      <w:lvlJc w:val="left"/>
      <w:rPr>
        <w:rFonts w:hint="eastAsia"/>
      </w:rPr>
    </w:lvl>
  </w:abstractNum>
  <w:abstractNum w:abstractNumId="5">
    <w:nsid w:val="45946062"/>
    <w:multiLevelType w:val="singleLevel"/>
    <w:tmpl w:val="45946062"/>
    <w:lvl w:ilvl="0" w:tentative="0">
      <w:start w:val="1"/>
      <w:numFmt w:val="decimal"/>
      <w:suff w:val="nothing"/>
      <w:lvlText w:val="%1、"/>
      <w:lvlJc w:val="left"/>
    </w:lvl>
  </w:abstractNum>
  <w:abstractNum w:abstractNumId="6">
    <w:nsid w:val="4B2DF71E"/>
    <w:multiLevelType w:val="singleLevel"/>
    <w:tmpl w:val="4B2DF71E"/>
    <w:lvl w:ilvl="0" w:tentative="0">
      <w:start w:val="1"/>
      <w:numFmt w:val="decimal"/>
      <w:suff w:val="nothing"/>
      <w:lvlText w:val="%1、"/>
      <w:lvlJc w:val="left"/>
    </w:lvl>
  </w:abstractNum>
  <w:abstractNum w:abstractNumId="7">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7"/>
  </w:num>
  <w:num w:numId="3">
    <w:abstractNumId w:val="4"/>
  </w:num>
  <w:num w:numId="4">
    <w:abstractNumId w:val="1"/>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hmZGE0NDUzMWE0ODk1YWVjYWZlODk0OWQzNjBlOWYifQ=="/>
  </w:docVars>
  <w:rsids>
    <w:rsidRoot w:val="00FE6547"/>
    <w:rsid w:val="00042F85"/>
    <w:rsid w:val="00051CD4"/>
    <w:rsid w:val="000C64E6"/>
    <w:rsid w:val="000C736F"/>
    <w:rsid w:val="000F4BC9"/>
    <w:rsid w:val="001668BA"/>
    <w:rsid w:val="001B1760"/>
    <w:rsid w:val="001B683A"/>
    <w:rsid w:val="001C14E1"/>
    <w:rsid w:val="001C7FB3"/>
    <w:rsid w:val="00200BFD"/>
    <w:rsid w:val="00201EF8"/>
    <w:rsid w:val="00205F7F"/>
    <w:rsid w:val="002129D9"/>
    <w:rsid w:val="00241050"/>
    <w:rsid w:val="002415F6"/>
    <w:rsid w:val="00265B96"/>
    <w:rsid w:val="002A6346"/>
    <w:rsid w:val="002A6A14"/>
    <w:rsid w:val="002A7A69"/>
    <w:rsid w:val="002B0F05"/>
    <w:rsid w:val="002E2CD1"/>
    <w:rsid w:val="002E3EE5"/>
    <w:rsid w:val="002E46CD"/>
    <w:rsid w:val="00302EE3"/>
    <w:rsid w:val="00353245"/>
    <w:rsid w:val="0037267B"/>
    <w:rsid w:val="00375561"/>
    <w:rsid w:val="003E1F0F"/>
    <w:rsid w:val="003F1DD9"/>
    <w:rsid w:val="003F7C9A"/>
    <w:rsid w:val="00410A5A"/>
    <w:rsid w:val="00495DE7"/>
    <w:rsid w:val="004D7F9D"/>
    <w:rsid w:val="0053464D"/>
    <w:rsid w:val="00560E87"/>
    <w:rsid w:val="0056151C"/>
    <w:rsid w:val="005B1E5E"/>
    <w:rsid w:val="005C18AA"/>
    <w:rsid w:val="005D537C"/>
    <w:rsid w:val="00604F97"/>
    <w:rsid w:val="00616AE0"/>
    <w:rsid w:val="00616C21"/>
    <w:rsid w:val="00666CE0"/>
    <w:rsid w:val="00677BC2"/>
    <w:rsid w:val="00677F75"/>
    <w:rsid w:val="0068601D"/>
    <w:rsid w:val="0069347E"/>
    <w:rsid w:val="006C096A"/>
    <w:rsid w:val="006D5AA4"/>
    <w:rsid w:val="006E4CC0"/>
    <w:rsid w:val="00727F4D"/>
    <w:rsid w:val="00741752"/>
    <w:rsid w:val="00742258"/>
    <w:rsid w:val="007458A0"/>
    <w:rsid w:val="00752C58"/>
    <w:rsid w:val="007562F7"/>
    <w:rsid w:val="00761689"/>
    <w:rsid w:val="007655BD"/>
    <w:rsid w:val="00795012"/>
    <w:rsid w:val="00797544"/>
    <w:rsid w:val="007A605B"/>
    <w:rsid w:val="007B5904"/>
    <w:rsid w:val="007E3728"/>
    <w:rsid w:val="007F10C4"/>
    <w:rsid w:val="007F550C"/>
    <w:rsid w:val="00850409"/>
    <w:rsid w:val="00860A14"/>
    <w:rsid w:val="00867642"/>
    <w:rsid w:val="0087719D"/>
    <w:rsid w:val="008805E4"/>
    <w:rsid w:val="008929E0"/>
    <w:rsid w:val="00894608"/>
    <w:rsid w:val="00926169"/>
    <w:rsid w:val="00957649"/>
    <w:rsid w:val="00957FCC"/>
    <w:rsid w:val="0097073B"/>
    <w:rsid w:val="009B65D2"/>
    <w:rsid w:val="009E6C56"/>
    <w:rsid w:val="009F3210"/>
    <w:rsid w:val="00A30B5A"/>
    <w:rsid w:val="00A466FF"/>
    <w:rsid w:val="00A926F0"/>
    <w:rsid w:val="00AB4384"/>
    <w:rsid w:val="00AD754D"/>
    <w:rsid w:val="00AE4D9E"/>
    <w:rsid w:val="00AF0DF3"/>
    <w:rsid w:val="00B22838"/>
    <w:rsid w:val="00B30851"/>
    <w:rsid w:val="00B41A76"/>
    <w:rsid w:val="00B56267"/>
    <w:rsid w:val="00B753B9"/>
    <w:rsid w:val="00B769D1"/>
    <w:rsid w:val="00B816DA"/>
    <w:rsid w:val="00B977EC"/>
    <w:rsid w:val="00BB4E6F"/>
    <w:rsid w:val="00BD4903"/>
    <w:rsid w:val="00BD50E5"/>
    <w:rsid w:val="00C10FC5"/>
    <w:rsid w:val="00C33C81"/>
    <w:rsid w:val="00C36632"/>
    <w:rsid w:val="00C841A9"/>
    <w:rsid w:val="00C84A3A"/>
    <w:rsid w:val="00CE2094"/>
    <w:rsid w:val="00CE7C35"/>
    <w:rsid w:val="00D06512"/>
    <w:rsid w:val="00D2156E"/>
    <w:rsid w:val="00D228FF"/>
    <w:rsid w:val="00D31697"/>
    <w:rsid w:val="00D455D7"/>
    <w:rsid w:val="00D52DA8"/>
    <w:rsid w:val="00D549ED"/>
    <w:rsid w:val="00DB2A75"/>
    <w:rsid w:val="00DB3A71"/>
    <w:rsid w:val="00DD3EA4"/>
    <w:rsid w:val="00DD6D3D"/>
    <w:rsid w:val="00DE067A"/>
    <w:rsid w:val="00E147E8"/>
    <w:rsid w:val="00E323D5"/>
    <w:rsid w:val="00E829CD"/>
    <w:rsid w:val="00EB05A2"/>
    <w:rsid w:val="00EB1DA5"/>
    <w:rsid w:val="00EB4AEE"/>
    <w:rsid w:val="00EC14AE"/>
    <w:rsid w:val="00EF2F22"/>
    <w:rsid w:val="00F40D24"/>
    <w:rsid w:val="00F4222B"/>
    <w:rsid w:val="00FE6547"/>
    <w:rsid w:val="01202E10"/>
    <w:rsid w:val="017A5C75"/>
    <w:rsid w:val="02CF50C0"/>
    <w:rsid w:val="04264DDE"/>
    <w:rsid w:val="06CB01B2"/>
    <w:rsid w:val="0735445F"/>
    <w:rsid w:val="082D68C0"/>
    <w:rsid w:val="0AC7222B"/>
    <w:rsid w:val="0C653F5B"/>
    <w:rsid w:val="0D605594"/>
    <w:rsid w:val="10E16B8A"/>
    <w:rsid w:val="11692E07"/>
    <w:rsid w:val="11B61075"/>
    <w:rsid w:val="13502D0A"/>
    <w:rsid w:val="13C479B3"/>
    <w:rsid w:val="155F532E"/>
    <w:rsid w:val="16EB3B9B"/>
    <w:rsid w:val="183569CC"/>
    <w:rsid w:val="1A8106F0"/>
    <w:rsid w:val="1AA46DAA"/>
    <w:rsid w:val="1B4A3E71"/>
    <w:rsid w:val="1BF20354"/>
    <w:rsid w:val="1C0D55E0"/>
    <w:rsid w:val="1D64349D"/>
    <w:rsid w:val="1E561981"/>
    <w:rsid w:val="1FAA5B7D"/>
    <w:rsid w:val="25B17454"/>
    <w:rsid w:val="29D11F74"/>
    <w:rsid w:val="2BFF1D42"/>
    <w:rsid w:val="2C33078A"/>
    <w:rsid w:val="2D520CBF"/>
    <w:rsid w:val="2D5C161A"/>
    <w:rsid w:val="2E274D7B"/>
    <w:rsid w:val="33DC5895"/>
    <w:rsid w:val="35CE3363"/>
    <w:rsid w:val="37491522"/>
    <w:rsid w:val="38283D1E"/>
    <w:rsid w:val="3A826D1A"/>
    <w:rsid w:val="3C557122"/>
    <w:rsid w:val="4065532C"/>
    <w:rsid w:val="41623A80"/>
    <w:rsid w:val="423A5D5C"/>
    <w:rsid w:val="431B32FE"/>
    <w:rsid w:val="45AA61B4"/>
    <w:rsid w:val="45B85B30"/>
    <w:rsid w:val="49F11610"/>
    <w:rsid w:val="4A9D2073"/>
    <w:rsid w:val="4AA26071"/>
    <w:rsid w:val="4CFA0B84"/>
    <w:rsid w:val="4D2F1826"/>
    <w:rsid w:val="4D7560B4"/>
    <w:rsid w:val="4DE2558B"/>
    <w:rsid w:val="4DF85D67"/>
    <w:rsid w:val="517E212C"/>
    <w:rsid w:val="542E6249"/>
    <w:rsid w:val="55D55BA4"/>
    <w:rsid w:val="58A65CBC"/>
    <w:rsid w:val="58F6310D"/>
    <w:rsid w:val="5914654F"/>
    <w:rsid w:val="5A3115B5"/>
    <w:rsid w:val="5CA72002"/>
    <w:rsid w:val="5D526A35"/>
    <w:rsid w:val="5FED5F7E"/>
    <w:rsid w:val="62175DE5"/>
    <w:rsid w:val="62C326D2"/>
    <w:rsid w:val="64223473"/>
    <w:rsid w:val="6505667C"/>
    <w:rsid w:val="653D52B2"/>
    <w:rsid w:val="664F0CB2"/>
    <w:rsid w:val="689212F4"/>
    <w:rsid w:val="693B02E7"/>
    <w:rsid w:val="6A9D0B41"/>
    <w:rsid w:val="6C371961"/>
    <w:rsid w:val="6D2825EA"/>
    <w:rsid w:val="6D594018"/>
    <w:rsid w:val="6F601F1C"/>
    <w:rsid w:val="70666005"/>
    <w:rsid w:val="72B7769C"/>
    <w:rsid w:val="78CC53FC"/>
    <w:rsid w:val="7AEC49C8"/>
    <w:rsid w:val="7B191EC6"/>
    <w:rsid w:val="7B7D5A51"/>
    <w:rsid w:val="7C932E11"/>
    <w:rsid w:val="7ECD54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7"/>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5">
    <w:name w:val="heading 2"/>
    <w:basedOn w:val="1"/>
    <w:next w:val="6"/>
    <w:link w:val="28"/>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9"/>
    <w:qFormat/>
    <w:uiPriority w:val="0"/>
    <w:pPr>
      <w:spacing w:after="120"/>
    </w:pPr>
  </w:style>
  <w:style w:type="paragraph" w:styleId="3">
    <w:name w:val="Subtitle"/>
    <w:basedOn w:val="1"/>
    <w:next w:val="1"/>
    <w:link w:val="45"/>
    <w:qFormat/>
    <w:uiPriority w:val="0"/>
    <w:pPr>
      <w:spacing w:before="240" w:after="60" w:line="312" w:lineRule="auto"/>
      <w:jc w:val="center"/>
      <w:outlineLvl w:val="1"/>
    </w:pPr>
    <w:rPr>
      <w:rFonts w:ascii="Cambria" w:hAnsi="Cambria"/>
      <w:b/>
      <w:bCs/>
      <w:color w:val="000000"/>
      <w:kern w:val="28"/>
      <w:sz w:val="32"/>
      <w:szCs w:val="32"/>
    </w:rPr>
  </w:style>
  <w:style w:type="paragraph" w:styleId="6">
    <w:name w:val="Normal Indent"/>
    <w:basedOn w:val="1"/>
    <w:link w:val="35"/>
    <w:qFormat/>
    <w:uiPriority w:val="0"/>
    <w:pPr>
      <w:spacing w:line="360" w:lineRule="auto"/>
      <w:ind w:right="25" w:rightChars="12" w:firstLine="487" w:firstLineChars="202"/>
    </w:pPr>
    <w:rPr>
      <w:rFonts w:ascii="宋体" w:hAnsi="宋体"/>
      <w:b/>
      <w:kern w:val="0"/>
      <w:sz w:val="24"/>
      <w:szCs w:val="24"/>
    </w:rPr>
  </w:style>
  <w:style w:type="paragraph" w:styleId="7">
    <w:name w:val="annotation text"/>
    <w:basedOn w:val="1"/>
    <w:link w:val="30"/>
    <w:unhideWhenUsed/>
    <w:qFormat/>
    <w:uiPriority w:val="0"/>
    <w:pPr>
      <w:jc w:val="left"/>
    </w:pPr>
    <w:rPr>
      <w:rFonts w:ascii="宋体"/>
      <w:kern w:val="0"/>
      <w:sz w:val="34"/>
      <w:szCs w:val="22"/>
    </w:rPr>
  </w:style>
  <w:style w:type="paragraph" w:styleId="8">
    <w:name w:val="Body Text Indent"/>
    <w:basedOn w:val="1"/>
    <w:link w:val="31"/>
    <w:qFormat/>
    <w:uiPriority w:val="0"/>
    <w:pPr>
      <w:ind w:firstLine="630"/>
    </w:pPr>
    <w:rPr>
      <w:sz w:val="32"/>
    </w:rPr>
  </w:style>
  <w:style w:type="paragraph" w:styleId="9">
    <w:name w:val="Balloon Text"/>
    <w:basedOn w:val="1"/>
    <w:link w:val="32"/>
    <w:qFormat/>
    <w:uiPriority w:val="0"/>
    <w:rPr>
      <w:sz w:val="18"/>
      <w:szCs w:val="18"/>
    </w:rPr>
  </w:style>
  <w:style w:type="paragraph" w:styleId="10">
    <w:name w:val="footer"/>
    <w:basedOn w:val="1"/>
    <w:link w:val="26"/>
    <w:unhideWhenUsed/>
    <w:qFormat/>
    <w:uiPriority w:val="99"/>
    <w:pPr>
      <w:tabs>
        <w:tab w:val="center" w:pos="4153"/>
        <w:tab w:val="right" w:pos="8306"/>
      </w:tabs>
      <w:snapToGrid w:val="0"/>
      <w:jc w:val="left"/>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pacing w:before="120" w:after="120" w:line="360" w:lineRule="auto"/>
      <w:ind w:firstLine="180" w:firstLineChars="75"/>
    </w:pPr>
    <w:rPr>
      <w:bCs/>
      <w:caps/>
      <w:sz w:val="24"/>
      <w:szCs w:val="24"/>
    </w:rPr>
  </w:style>
  <w:style w:type="paragraph" w:styleId="13">
    <w:name w:val="Normal (Web)"/>
    <w:basedOn w:val="1"/>
    <w:unhideWhenUsed/>
    <w:qFormat/>
    <w:uiPriority w:val="0"/>
    <w:pPr>
      <w:widowControl/>
      <w:spacing w:before="100" w:beforeAutospacing="1" w:after="100" w:afterAutospacing="1"/>
      <w:jc w:val="left"/>
    </w:pPr>
    <w:rPr>
      <w:rFonts w:ascii="宋体" w:hAnsi="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qFormat/>
    <w:uiPriority w:val="99"/>
    <w:rPr>
      <w:color w:val="0000FF"/>
      <w:u w:val="single"/>
    </w:rPr>
  </w:style>
  <w:style w:type="character" w:styleId="19">
    <w:name w:val="annotation reference"/>
    <w:basedOn w:val="16"/>
    <w:qFormat/>
    <w:uiPriority w:val="0"/>
    <w:rPr>
      <w:sz w:val="21"/>
      <w:szCs w:val="21"/>
    </w:rPr>
  </w:style>
  <w:style w:type="paragraph" w:customStyle="1" w:styleId="20">
    <w:name w:val="标题 5（有编号）（绿盟科技）"/>
    <w:basedOn w:val="21"/>
    <w:next w:val="22"/>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1">
    <w:name w:val="正文_2"/>
    <w:next w:val="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3">
    <w:name w:val="正文文本_1"/>
    <w:basedOn w:val="24"/>
    <w:next w:val="24"/>
    <w:unhideWhenUsed/>
    <w:qFormat/>
    <w:uiPriority w:val="99"/>
    <w:pPr>
      <w:spacing w:after="120"/>
    </w:pPr>
    <w:rPr>
      <w:rFonts w:ascii="Times New Roman" w:hAnsi="Times New Roman"/>
      <w:kern w:val="0"/>
      <w:sz w:val="20"/>
      <w:szCs w:val="20"/>
    </w:rPr>
  </w:style>
  <w:style w:type="paragraph" w:customStyle="1" w:styleId="24">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
    <w:name w:val="页眉 Char"/>
    <w:basedOn w:val="16"/>
    <w:link w:val="11"/>
    <w:semiHidden/>
    <w:qFormat/>
    <w:uiPriority w:val="99"/>
    <w:rPr>
      <w:sz w:val="18"/>
      <w:szCs w:val="18"/>
    </w:rPr>
  </w:style>
  <w:style w:type="character" w:customStyle="1" w:styleId="26">
    <w:name w:val="页脚 Char"/>
    <w:basedOn w:val="16"/>
    <w:link w:val="10"/>
    <w:semiHidden/>
    <w:qFormat/>
    <w:uiPriority w:val="99"/>
    <w:rPr>
      <w:sz w:val="18"/>
      <w:szCs w:val="18"/>
    </w:rPr>
  </w:style>
  <w:style w:type="character" w:customStyle="1" w:styleId="27">
    <w:name w:val="标题 1 Char"/>
    <w:basedOn w:val="16"/>
    <w:link w:val="4"/>
    <w:qFormat/>
    <w:uiPriority w:val="0"/>
    <w:rPr>
      <w:rFonts w:ascii="黑体" w:hAnsi="黑体" w:eastAsia="黑体" w:cs="Times New Roman"/>
      <w:b/>
      <w:kern w:val="44"/>
      <w:sz w:val="32"/>
      <w:szCs w:val="32"/>
    </w:rPr>
  </w:style>
  <w:style w:type="character" w:customStyle="1" w:styleId="28">
    <w:name w:val="标题 2 Char"/>
    <w:basedOn w:val="16"/>
    <w:link w:val="5"/>
    <w:qFormat/>
    <w:uiPriority w:val="0"/>
    <w:rPr>
      <w:rFonts w:ascii="Arial" w:hAnsi="Arial" w:eastAsia="黑体" w:cs="Times New Roman"/>
      <w:sz w:val="30"/>
      <w:szCs w:val="30"/>
    </w:rPr>
  </w:style>
  <w:style w:type="character" w:customStyle="1" w:styleId="29">
    <w:name w:val="正文文本 Char"/>
    <w:basedOn w:val="16"/>
    <w:link w:val="2"/>
    <w:qFormat/>
    <w:uiPriority w:val="99"/>
    <w:rPr>
      <w:rFonts w:ascii="Times New Roman" w:hAnsi="Times New Roman" w:eastAsia="宋体" w:cs="Times New Roman"/>
      <w:szCs w:val="20"/>
    </w:rPr>
  </w:style>
  <w:style w:type="character" w:customStyle="1" w:styleId="30">
    <w:name w:val="批注文字 Char"/>
    <w:basedOn w:val="16"/>
    <w:link w:val="7"/>
    <w:qFormat/>
    <w:uiPriority w:val="99"/>
    <w:rPr>
      <w:rFonts w:ascii="宋体" w:hAnsi="Times New Roman" w:eastAsia="宋体" w:cs="Times New Roman"/>
      <w:kern w:val="0"/>
      <w:sz w:val="34"/>
    </w:rPr>
  </w:style>
  <w:style w:type="character" w:customStyle="1" w:styleId="31">
    <w:name w:val="正文文本缩进 Char"/>
    <w:basedOn w:val="16"/>
    <w:link w:val="8"/>
    <w:qFormat/>
    <w:uiPriority w:val="0"/>
    <w:rPr>
      <w:rFonts w:ascii="Times New Roman" w:hAnsi="Times New Roman" w:eastAsia="宋体" w:cs="Times New Roman"/>
      <w:sz w:val="32"/>
      <w:szCs w:val="20"/>
    </w:rPr>
  </w:style>
  <w:style w:type="character" w:customStyle="1" w:styleId="32">
    <w:name w:val="批注框文本 Char"/>
    <w:basedOn w:val="16"/>
    <w:link w:val="9"/>
    <w:qFormat/>
    <w:uiPriority w:val="0"/>
    <w:rPr>
      <w:rFonts w:ascii="Times New Roman" w:hAnsi="Times New Roman" w:eastAsia="宋体" w:cs="Times New Roman"/>
      <w:sz w:val="18"/>
      <w:szCs w:val="18"/>
    </w:rPr>
  </w:style>
  <w:style w:type="paragraph" w:styleId="33">
    <w:name w:val="List Paragraph"/>
    <w:basedOn w:val="1"/>
    <w:qFormat/>
    <w:uiPriority w:val="0"/>
    <w:pPr>
      <w:ind w:firstLine="420" w:firstLineChars="200"/>
    </w:pPr>
    <w:rPr>
      <w:szCs w:val="24"/>
    </w:rPr>
  </w:style>
  <w:style w:type="paragraph" w:customStyle="1" w:styleId="34">
    <w:name w:val="表格"/>
    <w:basedOn w:val="1"/>
    <w:qFormat/>
    <w:uiPriority w:val="0"/>
    <w:pPr>
      <w:spacing w:line="400" w:lineRule="exact"/>
    </w:pPr>
    <w:rPr>
      <w:sz w:val="24"/>
      <w:szCs w:val="24"/>
    </w:rPr>
  </w:style>
  <w:style w:type="character" w:customStyle="1" w:styleId="35">
    <w:name w:val="正文缩进 Char"/>
    <w:link w:val="6"/>
    <w:qFormat/>
    <w:uiPriority w:val="0"/>
    <w:rPr>
      <w:rFonts w:ascii="宋体" w:hAnsi="宋体" w:eastAsia="宋体" w:cs="Times New Roman"/>
      <w:b/>
      <w:kern w:val="0"/>
      <w:sz w:val="24"/>
      <w:szCs w:val="24"/>
    </w:rPr>
  </w:style>
  <w:style w:type="character" w:customStyle="1" w:styleId="36">
    <w:name w:val="font31"/>
    <w:basedOn w:val="16"/>
    <w:qFormat/>
    <w:uiPriority w:val="0"/>
    <w:rPr>
      <w:rFonts w:hint="eastAsia" w:ascii="宋体" w:hAnsi="宋体" w:eastAsia="宋体" w:cs="宋体"/>
      <w:color w:val="0000FF"/>
      <w:sz w:val="28"/>
      <w:szCs w:val="28"/>
      <w:u w:val="none"/>
    </w:rPr>
  </w:style>
  <w:style w:type="character" w:customStyle="1" w:styleId="37">
    <w:name w:val="font01"/>
    <w:basedOn w:val="16"/>
    <w:qFormat/>
    <w:uiPriority w:val="0"/>
    <w:rPr>
      <w:rFonts w:hint="eastAsia" w:ascii="宋体" w:hAnsi="宋体" w:eastAsia="宋体" w:cs="宋体"/>
      <w:color w:val="000000"/>
      <w:sz w:val="28"/>
      <w:szCs w:val="28"/>
      <w:u w:val="none"/>
    </w:rPr>
  </w:style>
  <w:style w:type="paragraph" w:customStyle="1" w:styleId="38">
    <w:name w:val="正文_1"/>
    <w:next w:val="21"/>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39">
    <w:name w:val="正文文本_0"/>
    <w:basedOn w:val="40"/>
    <w:next w:val="38"/>
    <w:qFormat/>
    <w:uiPriority w:val="0"/>
    <w:pPr>
      <w:spacing w:after="120"/>
    </w:pPr>
  </w:style>
  <w:style w:type="paragraph" w:customStyle="1" w:styleId="40">
    <w:name w:val="正文_1_0"/>
    <w:next w:val="39"/>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列出段落2"/>
    <w:basedOn w:val="1"/>
    <w:qFormat/>
    <w:uiPriority w:val="0"/>
    <w:pPr>
      <w:ind w:firstLine="420" w:firstLineChars="200"/>
    </w:pPr>
  </w:style>
  <w:style w:type="paragraph" w:customStyle="1" w:styleId="42">
    <w:name w:val="正文2"/>
    <w:qFormat/>
    <w:uiPriority w:val="0"/>
    <w:pPr>
      <w:widowControl w:val="0"/>
      <w:adjustRightInd w:val="0"/>
      <w:spacing w:line="480" w:lineRule="exact"/>
      <w:jc w:val="both"/>
      <w:textAlignment w:val="baseline"/>
    </w:pPr>
    <w:rPr>
      <w:rFonts w:ascii="宋体" w:hAnsi="Calibri" w:eastAsia="宋体" w:cs="Times New Roman"/>
      <w:b/>
      <w:sz w:val="24"/>
      <w:szCs w:val="22"/>
      <w:lang w:val="en-US" w:eastAsia="zh-CN" w:bidi="ar-SA"/>
    </w:rPr>
  </w:style>
  <w:style w:type="paragraph" w:customStyle="1" w:styleId="43">
    <w:name w:val="正文1"/>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paragraph" w:customStyle="1" w:styleId="4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
    <w:name w:val="副标题 Char"/>
    <w:basedOn w:val="16"/>
    <w:link w:val="3"/>
    <w:qFormat/>
    <w:uiPriority w:val="0"/>
    <w:rPr>
      <w:rFonts w:ascii="Cambria" w:hAnsi="Cambria"/>
      <w:b/>
      <w:bCs/>
      <w:color w:val="000000"/>
      <w:kern w:val="28"/>
      <w:sz w:val="32"/>
      <w:szCs w:val="32"/>
    </w:rPr>
  </w:style>
  <w:style w:type="character" w:customStyle="1" w:styleId="46">
    <w:name w:val="font23"/>
    <w:basedOn w:val="16"/>
    <w:qFormat/>
    <w:uiPriority w:val="0"/>
    <w:rPr>
      <w:rFonts w:hint="eastAsia" w:ascii="新宋体" w:hAnsi="新宋体" w:eastAsia="新宋体" w:cs="新宋体"/>
      <w:color w:val="000000"/>
      <w:sz w:val="20"/>
      <w:szCs w:val="20"/>
      <w:u w:val="none"/>
    </w:rPr>
  </w:style>
  <w:style w:type="paragraph" w:customStyle="1" w:styleId="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8">
    <w:name w:val="font51"/>
    <w:basedOn w:val="16"/>
    <w:qFormat/>
    <w:uiPriority w:val="0"/>
    <w:rPr>
      <w:rFonts w:hint="eastAsia" w:ascii="新宋体" w:hAnsi="新宋体" w:eastAsia="新宋体" w:cs="新宋体"/>
      <w:b/>
      <w:bCs/>
      <w:color w:val="000000"/>
      <w:sz w:val="20"/>
      <w:szCs w:val="20"/>
      <w:u w:val="none"/>
    </w:rPr>
  </w:style>
  <w:style w:type="character" w:customStyle="1" w:styleId="49">
    <w:name w:val="font191"/>
    <w:basedOn w:val="16"/>
    <w:qFormat/>
    <w:uiPriority w:val="0"/>
    <w:rPr>
      <w:rFonts w:ascii="Arial" w:hAnsi="Arial" w:cs="Arial"/>
      <w:color w:val="000000"/>
      <w:sz w:val="19"/>
      <w:szCs w:val="19"/>
      <w:u w:val="none"/>
    </w:rPr>
  </w:style>
  <w:style w:type="character" w:customStyle="1" w:styleId="50">
    <w:name w:val="font201"/>
    <w:basedOn w:val="16"/>
    <w:qFormat/>
    <w:uiPriority w:val="0"/>
    <w:rPr>
      <w:rFonts w:ascii="Calibri" w:hAnsi="Calibri" w:cs="Calibri"/>
      <w:color w:val="000000"/>
      <w:sz w:val="21"/>
      <w:szCs w:val="21"/>
      <w:u w:val="none"/>
    </w:rPr>
  </w:style>
  <w:style w:type="paragraph" w:customStyle="1" w:styleId="51">
    <w:name w:val="标题 1_0"/>
    <w:basedOn w:val="24"/>
    <w:next w:val="24"/>
    <w:qFormat/>
    <w:uiPriority w:val="9"/>
    <w:pPr>
      <w:keepNext/>
      <w:keepLines/>
      <w:spacing w:before="340" w:after="330" w:line="578" w:lineRule="auto"/>
      <w:outlineLvl w:val="0"/>
    </w:pPr>
    <w:rPr>
      <w:b/>
      <w:bCs/>
      <w:kern w:val="44"/>
      <w:sz w:val="44"/>
      <w:szCs w:val="44"/>
    </w:rPr>
  </w:style>
  <w:style w:type="character" w:customStyle="1" w:styleId="52">
    <w:name w:val="font41"/>
    <w:basedOn w:val="16"/>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9"/>
    <customShpInfo spid="_x0000_s1030"/>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2717</Words>
  <Characters>15491</Characters>
  <Lines>129</Lines>
  <Paragraphs>36</Paragraphs>
  <TotalTime>50</TotalTime>
  <ScaleCrop>false</ScaleCrop>
  <LinksUpToDate>false</LinksUpToDate>
  <CharactersWithSpaces>18172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2023-11-20T06:56:00Z</dcterms:created>
  <dc:creator>PC</dc:creator>
  <cp:lastModifiedBy>冰雪</cp:lastModifiedBy>
  <cp:lastPrinted>2023-10-12T01:15:00Z</cp:lastPrinted>
  <dcterms:modified xsi:type="dcterms:W3CDTF">2023-12-26T06:40:00Z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9B864FC181064F48B63750822648A68C_13</vt:lpwstr>
  </property>
</Properties>
</file>